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3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20"/>
            <w:vMerge w:val="restart"/>
          </w:tcPr>
          <w:p>
            <w:pPr>
              <w:jc w:val="center"/>
              <w:ind w:left="10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  <w:vMerge w:val="restart"/>
          </w:tcPr>
          <w:p>
            <w:pPr>
              <w:jc w:val="center"/>
              <w:ind w:left="7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 craig a.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jc w:val="center"/>
              <w:ind w:right="20"/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CAPITAL ONE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 xml:space="preserve">COF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2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VA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6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01/24/2022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144.68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150.28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-6195060</wp:posOffset>
            </wp:positionV>
            <wp:extent cx="7044055" cy="62083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20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Cleo Belmonte (POA 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121856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8351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-3810</wp:posOffset>
            </wp:positionV>
            <wp:extent cx="50228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48752" TargetMode="External"/><Relationship Id="rId9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2023-02-13T17:08:31Z</dcterms:created>
  <dcterms:modified xsi:type="dcterms:W3CDTF">2023-02-13T17:08:31Z</dcterms:modified>
</cp:coreProperties>
</file>