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Karam Celia</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240"/>
              <w:spacing w:after="0"/>
              <w:rPr>
                <w:sz w:val="20"/>
                <w:szCs w:val="20"/>
                <w:color w:val="auto"/>
              </w:rPr>
            </w:pPr>
            <w:r>
              <w:rPr>
                <w:rFonts w:ascii="Arial" w:cs="Arial" w:eastAsia="Arial" w:hAnsi="Arial"/>
                <w:sz w:val="13"/>
                <w:szCs w:val="13"/>
                <w:color w:val="auto"/>
              </w:rPr>
              <w:t>(First)</w:t>
            </w:r>
          </w:p>
        </w:tc>
        <w:tc>
          <w:tcPr>
            <w:tcW w:w="1380" w:type="dxa"/>
            <w:vAlign w:val="bottom"/>
          </w:tcPr>
          <w:p>
            <w:pPr>
              <w:ind w:left="18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1680 CAPITAL ONE DRIVE</w:t>
            </w:r>
          </w:p>
        </w:tc>
        <w:tc>
          <w:tcPr>
            <w:tcW w:w="138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980" w:type="dxa"/>
            <w:vAlign w:val="bottom"/>
            <w:tcBorders>
              <w:bottom w:val="single" w:sz="8" w:color="9A9A9A"/>
            </w:tcBorders>
          </w:tcPr>
          <w:p>
            <w:pPr>
              <w:spacing w:after="0"/>
              <w:rPr>
                <w:sz w:val="18"/>
                <w:szCs w:val="18"/>
                <w:color w:val="auto"/>
              </w:rPr>
            </w:pPr>
          </w:p>
        </w:tc>
        <w:tc>
          <w:tcPr>
            <w:tcW w:w="1280" w:type="dxa"/>
            <w:vAlign w:val="bottom"/>
            <w:tcBorders>
              <w:bottom w:val="single" w:sz="8" w:color="9A9A9A"/>
            </w:tcBorders>
          </w:tcPr>
          <w:p>
            <w:pPr>
              <w:spacing w:after="0"/>
              <w:rPr>
                <w:sz w:val="18"/>
                <w:szCs w:val="18"/>
                <w:color w:val="auto"/>
              </w:rPr>
            </w:pPr>
          </w:p>
        </w:tc>
        <w:tc>
          <w:tcPr>
            <w:tcW w:w="1380" w:type="dxa"/>
            <w:vAlign w:val="bottom"/>
            <w:tcBorders>
              <w:bottom w:val="single" w:sz="8" w:color="9A9A9A"/>
            </w:tcBorders>
          </w:tcPr>
          <w:p>
            <w:pPr>
              <w:spacing w:after="0"/>
              <w:rPr>
                <w:sz w:val="18"/>
                <w:szCs w:val="18"/>
                <w:color w:val="auto"/>
              </w:rPr>
            </w:pPr>
          </w:p>
        </w:tc>
      </w:tr>
      <w:tr>
        <w:trPr>
          <w:trHeight w:val="269"/>
        </w:trPr>
        <w:tc>
          <w:tcPr>
            <w:tcW w:w="10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23"/>
                <w:szCs w:val="23"/>
                <w:color w:val="auto"/>
              </w:rPr>
            </w:pPr>
          </w:p>
        </w:tc>
        <w:tc>
          <w:tcPr>
            <w:tcW w:w="138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980" w:type="dxa"/>
            <w:vAlign w:val="bottom"/>
          </w:tcPr>
          <w:p>
            <w:pPr>
              <w:spacing w:after="0"/>
              <w:rPr>
                <w:sz w:val="20"/>
                <w:szCs w:val="20"/>
                <w:color w:val="auto"/>
              </w:rPr>
            </w:pPr>
            <w:r>
              <w:rPr>
                <w:rFonts w:ascii="Times New Roman" w:cs="Times New Roman" w:eastAsia="Times New Roman" w:hAnsi="Times New Roman"/>
                <w:sz w:val="17"/>
                <w:szCs w:val="17"/>
                <w:color w:val="0000FF"/>
              </w:rPr>
              <w:t>MCLEAN</w:t>
            </w:r>
          </w:p>
        </w:tc>
        <w:tc>
          <w:tcPr>
            <w:tcW w:w="128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VA</w:t>
            </w:r>
          </w:p>
        </w:tc>
        <w:tc>
          <w:tcPr>
            <w:tcW w:w="138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22102</w:t>
            </w:r>
          </w:p>
        </w:tc>
      </w:tr>
      <w:tr>
        <w:trPr>
          <w:trHeight w:val="155"/>
        </w:trPr>
        <w:tc>
          <w:tcPr>
            <w:tcW w:w="40" w:type="dxa"/>
            <w:vAlign w:val="bottom"/>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8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240"/>
              <w:spacing w:after="0"/>
              <w:rPr>
                <w:sz w:val="20"/>
                <w:szCs w:val="20"/>
                <w:color w:val="auto"/>
              </w:rPr>
            </w:pPr>
            <w:r>
              <w:rPr>
                <w:rFonts w:ascii="Arial" w:cs="Arial" w:eastAsia="Arial" w:hAnsi="Arial"/>
                <w:sz w:val="13"/>
                <w:szCs w:val="13"/>
                <w:color w:val="auto"/>
              </w:rPr>
              <w:t>(State)</w:t>
            </w:r>
          </w:p>
        </w:tc>
        <w:tc>
          <w:tcPr>
            <w:tcW w:w="1380" w:type="dxa"/>
            <w:vAlign w:val="bottom"/>
          </w:tcPr>
          <w:p>
            <w:pPr>
              <w:ind w:left="18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CAPITAL ONE FINANCIAL CORP </w:t>
              </w:r>
            </w:hyperlink>
            <w:r>
              <w:rPr>
                <w:rFonts w:ascii="Times New Roman" w:cs="Times New Roman" w:eastAsia="Times New Roman" w:hAnsi="Times New Roman"/>
                <w:sz w:val="16"/>
                <w:szCs w:val="16"/>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30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3060" w:type="dxa"/>
            <w:vAlign w:val="bottom"/>
            <w:tcBorders>
              <w:bottom w:val="single" w:sz="8" w:color="0000EE"/>
            </w:tcBorders>
          </w:tcPr>
          <w:p>
            <w:pPr>
              <w:spacing w:after="0"/>
              <w:rPr>
                <w:sz w:val="3"/>
                <w:szCs w:val="3"/>
                <w:color w:val="auto"/>
              </w:rPr>
            </w:pPr>
          </w:p>
        </w:tc>
        <w:tc>
          <w:tcPr>
            <w:tcW w:w="56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37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 xml:space="preserve">COF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80" w:type="dxa"/>
            <w:vAlign w:val="bottom"/>
          </w:tcPr>
          <w:p>
            <w:pPr>
              <w:spacing w:after="0"/>
              <w:rPr>
                <w:sz w:val="12"/>
                <w:szCs w:val="12"/>
                <w:color w:val="auto"/>
              </w:rPr>
            </w:pPr>
          </w:p>
        </w:tc>
        <w:tc>
          <w:tcPr>
            <w:tcW w:w="3740" w:type="dxa"/>
            <w:vAlign w:val="bottom"/>
            <w:gridSpan w:val="3"/>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60" w:type="dxa"/>
            <w:vAlign w:val="bottom"/>
          </w:tcPr>
          <w:p>
            <w:pPr>
              <w:spacing w:after="0"/>
              <w:rPr>
                <w:sz w:val="2"/>
                <w:szCs w:val="2"/>
                <w:color w:val="auto"/>
              </w:rPr>
            </w:pPr>
          </w:p>
        </w:tc>
        <w:tc>
          <w:tcPr>
            <w:tcW w:w="56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200" w:type="dxa"/>
            <w:vAlign w:val="bottom"/>
            <w:gridSpan w:val="2"/>
            <w:vMerge w:val="continue"/>
          </w:tcPr>
          <w:p>
            <w:pPr>
              <w:spacing w:after="0"/>
              <w:rPr>
                <w:sz w:val="11"/>
                <w:szCs w:val="11"/>
                <w:color w:val="auto"/>
              </w:rPr>
            </w:pPr>
          </w:p>
        </w:tc>
        <w:tc>
          <w:tcPr>
            <w:tcW w:w="3620" w:type="dxa"/>
            <w:vAlign w:val="bottom"/>
            <w:gridSpan w:val="2"/>
            <w:vMerge w:val="continue"/>
          </w:tcPr>
          <w:p>
            <w:pPr>
              <w:spacing w:after="0"/>
              <w:rPr>
                <w:sz w:val="11"/>
                <w:szCs w:val="11"/>
                <w:color w:val="auto"/>
              </w:rPr>
            </w:pPr>
          </w:p>
        </w:tc>
        <w:tc>
          <w:tcPr>
            <w:tcW w:w="3300" w:type="dxa"/>
            <w:vAlign w:val="bottom"/>
            <w:gridSpan w:val="2"/>
            <w:vMerge w:val="restart"/>
          </w:tcPr>
          <w:p>
            <w:pPr>
              <w:ind w:left="1060"/>
              <w:spacing w:after="0"/>
              <w:rPr>
                <w:sz w:val="20"/>
                <w:szCs w:val="20"/>
                <w:color w:val="auto"/>
              </w:rPr>
            </w:pPr>
            <w:r>
              <w:rPr>
                <w:rFonts w:ascii="Times New Roman" w:cs="Times New Roman" w:eastAsia="Times New Roman" w:hAnsi="Times New Roman"/>
                <w:sz w:val="17"/>
                <w:szCs w:val="17"/>
                <w:color w:val="0000FF"/>
              </w:rPr>
              <w:t>Pres, Retail Bank</w:t>
            </w:r>
          </w:p>
        </w:tc>
        <w:tc>
          <w:tcPr>
            <w:tcW w:w="0" w:type="dxa"/>
            <w:vAlign w:val="bottom"/>
          </w:tcPr>
          <w:p>
            <w:pPr>
              <w:spacing w:after="0"/>
              <w:rPr>
                <w:sz w:val="1"/>
                <w:szCs w:val="1"/>
                <w:color w:val="auto"/>
              </w:rPr>
            </w:pPr>
          </w:p>
        </w:tc>
      </w:tr>
      <w:tr>
        <w:trPr>
          <w:trHeight w:val="120"/>
        </w:trPr>
        <w:tc>
          <w:tcPr>
            <w:tcW w:w="3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03/10/2025</w:t>
            </w:r>
          </w:p>
        </w:tc>
        <w:tc>
          <w:tcPr>
            <w:tcW w:w="56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260" w:type="dxa"/>
            <w:vAlign w:val="bottom"/>
            <w:gridSpan w:val="3"/>
            <w:vMerge w:val="continue"/>
          </w:tcPr>
          <w:p>
            <w:pPr>
              <w:spacing w:after="0"/>
              <w:rPr>
                <w:sz w:val="9"/>
                <w:szCs w:val="9"/>
                <w:color w:val="auto"/>
              </w:rPr>
            </w:pPr>
          </w:p>
        </w:tc>
        <w:tc>
          <w:tcPr>
            <w:tcW w:w="56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20" w:type="dxa"/>
            <w:vAlign w:val="bottom"/>
            <w:tcBorders>
              <w:bottom w:val="single" w:sz="8" w:color="2C2C2C"/>
            </w:tcBorders>
          </w:tcPr>
          <w:p>
            <w:pPr>
              <w:spacing w:after="0"/>
              <w:rPr>
                <w:sz w:val="12"/>
                <w:szCs w:val="12"/>
                <w:color w:val="auto"/>
              </w:rPr>
            </w:pPr>
          </w:p>
        </w:tc>
        <w:tc>
          <w:tcPr>
            <w:tcW w:w="3060" w:type="dxa"/>
            <w:vAlign w:val="bottom"/>
            <w:tcBorders>
              <w:bottom w:val="single" w:sz="8" w:color="2C2C2C"/>
            </w:tcBorders>
          </w:tcPr>
          <w:p>
            <w:pPr>
              <w:spacing w:after="0"/>
              <w:rPr>
                <w:sz w:val="12"/>
                <w:szCs w:val="12"/>
                <w:color w:val="auto"/>
              </w:rPr>
            </w:pPr>
          </w:p>
        </w:tc>
        <w:tc>
          <w:tcPr>
            <w:tcW w:w="56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0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Times New Roman" w:cs="Times New Roman" w:eastAsia="Times New Roman" w:hAnsi="Times New Roman"/>
                <w:sz w:val="26"/>
                <w:szCs w:val="26"/>
                <w:color w:val="0000FF"/>
                <w:w w:val="86"/>
                <w:vertAlign w:val="subscript"/>
              </w:rPr>
              <w:t>A</w:t>
            </w:r>
            <w:r>
              <w:rPr>
                <w:rFonts w:ascii="Times New Roman" w:cs="Times New Roman" w:eastAsia="Times New Roman" w:hAnsi="Times New Roman"/>
                <w:sz w:val="11"/>
                <w:szCs w:val="11"/>
                <w:color w:val="008000"/>
                <w:w w:val="86"/>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6,328</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gridSpan w:val="2"/>
          </w:tcPr>
          <w:p>
            <w:pPr>
              <w:jc w:val="center"/>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right"/>
              <w:ind w:right="340"/>
              <w:spacing w:after="0"/>
              <w:rPr>
                <w:sz w:val="20"/>
                <w:szCs w:val="20"/>
                <w:color w:val="auto"/>
              </w:rPr>
            </w:pPr>
            <w:r>
              <w:rPr>
                <w:rFonts w:ascii="Times New Roman" w:cs="Times New Roman" w:eastAsia="Times New Roman" w:hAnsi="Times New Roman"/>
                <w:sz w:val="17"/>
                <w:szCs w:val="17"/>
                <w:color w:val="0000FF"/>
              </w:rPr>
              <w:t>56,395</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00"/>
              <w:spacing w:after="0"/>
              <w:rPr>
                <w:sz w:val="20"/>
                <w:szCs w:val="20"/>
                <w:color w:val="auto"/>
              </w:rPr>
            </w:pPr>
            <w:r>
              <w:rPr>
                <w:rFonts w:ascii="Times New Roman" w:cs="Times New Roman" w:eastAsia="Times New Roman" w:hAnsi="Times New Roman"/>
                <w:sz w:val="17"/>
                <w:szCs w:val="17"/>
                <w:color w:val="0000FF"/>
              </w:rPr>
              <w:t>03/10/2025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Times New Roman" w:cs="Times New Roman" w:eastAsia="Times New Roman" w:hAnsi="Times New Roman"/>
                <w:sz w:val="26"/>
                <w:szCs w:val="26"/>
                <w:color w:val="0000FF"/>
                <w:w w:val="88"/>
                <w:vertAlign w:val="subscript"/>
              </w:rPr>
              <w:t>F</w:t>
            </w:r>
            <w:r>
              <w:rPr>
                <w:rFonts w:ascii="Times New Roman" w:cs="Times New Roman" w:eastAsia="Times New Roman" w:hAnsi="Times New Roman"/>
                <w:sz w:val="11"/>
                <w:szCs w:val="11"/>
                <w:color w:val="008000"/>
                <w:w w:val="88"/>
              </w:rPr>
              <w:t>(2)</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2,854</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163.87</w:t>
            </w:r>
          </w:p>
        </w:tc>
        <w:tc>
          <w:tcPr>
            <w:tcW w:w="1200" w:type="dxa"/>
            <w:vAlign w:val="bottom"/>
            <w:tcBorders>
              <w:bottom w:val="single" w:sz="8" w:color="2C2C2C"/>
            </w:tcBorders>
            <w:gridSpan w:val="2"/>
          </w:tcPr>
          <w:p>
            <w:pPr>
              <w:jc w:val="center"/>
              <w:ind w:right="240"/>
              <w:spacing w:after="0"/>
              <w:rPr>
                <w:sz w:val="20"/>
                <w:szCs w:val="20"/>
                <w:color w:val="auto"/>
              </w:rPr>
            </w:pPr>
            <w:r>
              <w:rPr>
                <w:rFonts w:ascii="Times New Roman" w:cs="Times New Roman" w:eastAsia="Times New Roman" w:hAnsi="Times New Roman"/>
                <w:sz w:val="17"/>
                <w:szCs w:val="17"/>
                <w:color w:val="0000FF"/>
              </w:rPr>
              <w:t>53,545</w:t>
            </w:r>
            <w:r>
              <w:rPr>
                <w:rFonts w:ascii="Times New Roman" w:cs="Times New Roman" w:eastAsia="Times New Roman" w:hAnsi="Times New Roman"/>
                <w:sz w:val="22"/>
                <w:szCs w:val="22"/>
                <w:color w:val="008000"/>
                <w:vertAlign w:val="superscript"/>
              </w:rPr>
              <w:t>(3)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3"/>
          </w:tcPr>
          <w:p>
            <w:pPr>
              <w:jc w:val="center"/>
              <w:ind w:left="13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jc w:val="both"/>
        <w:ind w:left="40" w:right="54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earned pursuant to an award of performance shares granted on February 3, 2022, as amended on November 2, 2023, based on the Company's Common Dividends + Growth of Tangible Book Value per Share and Adjusted ROTCE against a peer group of companies over a three-year performance period. These shares represent the number of shares paid out based on actual performance plus the dividend shares accrued under the same grant.</w:t>
      </w:r>
    </w:p>
    <w:p>
      <w:pPr>
        <w:spacing w:after="0" w:line="20" w:lineRule="exact"/>
        <w:rPr>
          <w:rFonts w:ascii="Times New Roman" w:cs="Times New Roman" w:eastAsia="Times New Roman" w:hAnsi="Times New Roman"/>
          <w:sz w:val="13"/>
          <w:szCs w:val="13"/>
          <w:color w:val="008000"/>
        </w:rPr>
      </w:pPr>
    </w:p>
    <w:p>
      <w:pPr>
        <w:ind w:left="40" w:right="70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automatically withheld by the Company to satisfy the reporting person's tax obligation associated with the settlement of the performance shares. This share withholding was authorized in the performance share award agreement.</w:t>
      </w:r>
    </w:p>
    <w:p>
      <w:pPr>
        <w:sectPr>
          <w:pgSz w:w="11900" w:h="16838" w:orient="portrait"/>
          <w:cols w:equalWidth="0" w:num="1">
            <w:col w:w="11080"/>
          </w:cols>
          <w:pgMar w:left="460" w:top="219" w:right="359" w:bottom="1440" w:gutter="0" w:footer="0" w:header="0"/>
          <w:type w:val="continuous"/>
        </w:sectPr>
      </w:pPr>
    </w:p>
    <w:p>
      <w:pPr>
        <w:spacing w:after="0" w:line="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3. Includes shares acquired by the reporting person through the Company's Associate Stock Purchase Plan since the last reported transaction.</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Blaise F. Brennan (POA 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354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1"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file)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28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2880" cy="8255"/>
                    </a:xfrm>
                    <a:prstGeom prst="rect">
                      <a:avLst/>
                    </a:prstGeom>
                    <a:noFill/>
                  </pic:spPr>
                </pic:pic>
              </a:graphicData>
            </a:graphic>
          </wp:anchor>
        </w:drawing>
      </w:r>
    </w:p>
    <w:p>
      <w:pPr>
        <w:spacing w:after="0" w:line="40" w:lineRule="exact"/>
        <w:rPr>
          <w:sz w:val="24"/>
          <w:szCs w:val="24"/>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2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03/12/2025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159" w:lineRule="exact"/>
        <w:rPr>
          <w:sz w:val="24"/>
          <w:szCs w:val="24"/>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4"/>
          <w:szCs w:val="24"/>
          <w:color w:val="auto"/>
        </w:rPr>
      </w:pPr>
    </w:p>
    <w:p>
      <w:pPr>
        <w:sectPr>
          <w:pgSz w:w="11900" w:h="16838" w:orient="portrait"/>
          <w:cols w:equalWidth="0" w:num="2">
            <w:col w:w="8700" w:space="80"/>
            <w:col w:w="2300"/>
          </w:cols>
          <w:pgMar w:left="460" w:top="219" w:right="359" w:bottom="1440" w:gutter="0" w:footer="0" w:header="0"/>
          <w:type w:val="continuous"/>
        </w:sect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1344" TargetMode="External"/><Relationship Id="rId14" Type="http://schemas.openxmlformats.org/officeDocument/2006/relationships/hyperlink" Target="http://www.sec.gov/cgi-bin/browse-edgar?action=getcompany&amp;CIK=000092762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2025-03-12T18:42:31Z</dcterms:created>
  <dcterms:modified xsi:type="dcterms:W3CDTF">2025-03-12T18:42:31Z</dcterms:modified>
</cp:coreProperties>
</file>