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Cooper Matthew W</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MCLEAN</w:t>
            </w:r>
          </w:p>
        </w:tc>
        <w:tc>
          <w:tcPr>
            <w:tcW w:w="1280" w:type="dxa"/>
            <w:vAlign w:val="bottom"/>
          </w:tcPr>
          <w:p>
            <w:pPr>
              <w:ind w:left="240"/>
              <w:spacing w:after="0"/>
              <w:rPr>
                <w:sz w:val="20"/>
                <w:szCs w:val="20"/>
                <w:color w:val="auto"/>
              </w:rPr>
            </w:pPr>
            <w:r>
              <w:rPr>
                <w:rFonts w:ascii="Arial" w:cs="Arial" w:eastAsia="Arial" w:hAnsi="Arial"/>
                <w:sz w:val="17"/>
                <w:szCs w:val="17"/>
                <w:color w:val="0000FF"/>
              </w:rPr>
              <w:t>VA</w:t>
            </w:r>
          </w:p>
        </w:tc>
        <w:tc>
          <w:tcPr>
            <w:tcW w:w="1380" w:type="dxa"/>
            <w:vAlign w:val="bottom"/>
          </w:tcPr>
          <w:p>
            <w:pPr>
              <w:ind w:left="180"/>
              <w:spacing w:after="0"/>
              <w:rPr>
                <w:sz w:val="20"/>
                <w:szCs w:val="20"/>
                <w:color w:val="auto"/>
              </w:rPr>
            </w:pPr>
            <w:r>
              <w:rPr>
                <w:rFonts w:ascii="Arial" w:cs="Arial" w:eastAsia="Arial" w:hAnsi="Arial"/>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CAPITAL ONE FINANCIAL CORP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COF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General Counsel &amp; Corp Secy</w:t>
            </w:r>
          </w:p>
        </w:tc>
        <w:tc>
          <w:tcPr>
            <w:tcW w:w="0" w:type="dxa"/>
            <w:vAlign w:val="bottom"/>
          </w:tcPr>
          <w:p>
            <w:pPr>
              <w:spacing w:after="0"/>
              <w:rPr>
                <w:sz w:val="1"/>
                <w:szCs w:val="1"/>
                <w:color w:val="auto"/>
              </w:rPr>
            </w:pPr>
          </w:p>
        </w:tc>
      </w:tr>
      <w:tr>
        <w:trPr>
          <w:trHeight w:val="114"/>
        </w:trPr>
        <w:tc>
          <w:tcPr>
            <w:tcW w:w="32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03/11/2022</w:t>
            </w: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17,498</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41,780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740" w:type="dxa"/>
            <w:vAlign w:val="bottom"/>
            <w:tcBorders>
              <w:bottom w:val="single" w:sz="8" w:color="2C2C2C"/>
            </w:tcBorders>
          </w:tcPr>
          <w:p>
            <w:pPr>
              <w:jc w:val="right"/>
              <w:ind w:right="73"/>
              <w:spacing w:after="0"/>
              <w:rPr>
                <w:sz w:val="20"/>
                <w:szCs w:val="20"/>
                <w:color w:val="auto"/>
              </w:rPr>
            </w:pPr>
            <w:r>
              <w:rPr>
                <w:rFonts w:ascii="Arial" w:cs="Arial" w:eastAsia="Arial" w:hAnsi="Arial"/>
                <w:sz w:val="17"/>
                <w:szCs w:val="17"/>
                <w:color w:val="0000FF"/>
              </w:rPr>
              <w:t>7,892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130.09</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33,888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earned pursuant to an award of performance shares granted on January 31, 2019 based on the Company's Common Dividends + Growth of Tangible Book Value per Share and Adjusted ROTCE against a peer group of companies over a three-year performance period. These shares represent the number of shares paid out based on actual performance plus the dividend shares accrued under the same grant.</w:t>
      </w:r>
    </w:p>
    <w:p>
      <w:pPr>
        <w:spacing w:after="0" w:line="25"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automatically withheld by the Company to satisfy the reporting person's tax obligation associated with the settlement of the performance shares. This share withholding was authorized in the performance share award agreement.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Cleo Belmonte (POA 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rPr>
              <w:t>file)</w:t>
            </w:r>
          </w:p>
        </w:tc>
        <w:tc>
          <w:tcPr>
            <w:tcW w:w="1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top w:val="single" w:sz="8" w:color="auto"/>
              <w:bottom w:val="single" w:sz="8" w:color="auto"/>
            </w:tcBorders>
            <w:vMerge w:val="continue"/>
          </w:tcPr>
          <w:p>
            <w:pPr>
              <w:spacing w:after="0"/>
              <w:rPr>
                <w:sz w:val="7"/>
                <w:szCs w:val="7"/>
                <w:color w:val="auto"/>
              </w:rPr>
            </w:pPr>
          </w:p>
        </w:tc>
        <w:tc>
          <w:tcPr>
            <w:tcW w:w="1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277"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2022-03-15T15:16:56Z</dcterms:created>
  <dcterms:modified xsi:type="dcterms:W3CDTF">2022-03-15T15:16:56Z</dcterms:modified>
</cp:coreProperties>
</file>