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Courier New" w:cs="Courier New" w:eastAsia="Courier New" w:hAnsi="Courier New"/>
          <w:sz w:val="29"/>
          <w:szCs w:val="29"/>
          <w:b w:val="1"/>
          <w:bCs w:val="1"/>
          <w:color w:val="auto"/>
        </w:rPr>
        <w:t>SECURITIES AND EXCHANGE COMMISSION</w:t>
      </w:r>
    </w:p>
    <w:p>
      <w:pPr>
        <w:spacing w:after="0" w:line="28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121920</wp:posOffset>
            </wp:positionV>
            <wp:extent cx="728726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9"/>
          <w:szCs w:val="29"/>
          <w:b w:val="1"/>
          <w:bCs w:val="1"/>
          <w:color w:val="auto"/>
        </w:rPr>
        <w:t>SCHEDULE 13G/A</w:t>
      </w:r>
    </w:p>
    <w:p>
      <w:pPr>
        <w:spacing w:after="0" w:line="28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b w:val="1"/>
          <w:bCs w:val="1"/>
          <w:color w:val="auto"/>
        </w:rPr>
        <w:t>(Rule 13d-102)</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color w:val="auto"/>
        </w:rPr>
        <w:t>INFORMATION TO BE INCLUDED IN STATEMENTS FILED PURSUANT</w:t>
      </w:r>
    </w:p>
    <w:p>
      <w:pPr>
        <w:spacing w:after="0" w:line="207"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color w:val="auto"/>
        </w:rPr>
        <w:t>TO RULES 13d-1(b), (c), AND (d) AND AMENDMENTS THERETO FILED</w:t>
      </w:r>
    </w:p>
    <w:p>
      <w:pPr>
        <w:spacing w:after="0" w:line="207"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color w:val="auto"/>
        </w:rPr>
        <w:t>PURSUANT TO RULE 13d-2(b)</w:t>
      </w:r>
    </w:p>
    <w:p>
      <w:pPr>
        <w:spacing w:after="0" w:line="207"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color w:val="auto"/>
        </w:rPr>
        <w:t xml:space="preserve">( AMENDMENT </w:t>
      </w:r>
      <w:r>
        <w:rPr>
          <w:rFonts w:ascii="Courier New" w:cs="Courier New" w:eastAsia="Courier New" w:hAnsi="Courier New"/>
          <w:sz w:val="22"/>
          <w:szCs w:val="22"/>
          <w:color w:val="008000"/>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411480</wp:posOffset>
            </wp:positionV>
            <wp:extent cx="728726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9"/>
          <w:szCs w:val="29"/>
          <w:b w:val="1"/>
          <w:bCs w:val="1"/>
          <w:color w:val="008000"/>
        </w:rPr>
        <w:t>CAPITAL ONE FINANCIAL CORPORATION</w:t>
      </w:r>
    </w:p>
    <w:p>
      <w:pPr>
        <w:spacing w:after="0" w:line="28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i w:val="1"/>
          <w:iCs w:val="1"/>
          <w:color w:val="auto"/>
        </w:rPr>
        <w:t>( NAME OF ISSUER )</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b w:val="1"/>
          <w:bCs w:val="1"/>
          <w:color w:val="auto"/>
        </w:rPr>
        <w:t>COMMON STOCK</w:t>
      </w:r>
    </w:p>
    <w:p>
      <w:pPr>
        <w:spacing w:after="0" w:line="208"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i w:val="1"/>
          <w:iCs w:val="1"/>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9"/>
          <w:szCs w:val="29"/>
          <w:b w:val="1"/>
          <w:bCs w:val="1"/>
          <w:color w:val="008000"/>
        </w:rPr>
        <w:t>14040H105</w:t>
      </w:r>
    </w:p>
    <w:p>
      <w:pPr>
        <w:spacing w:after="0" w:line="28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i w:val="1"/>
          <w:iCs w:val="1"/>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b w:val="1"/>
          <w:bCs w:val="1"/>
          <w:color w:val="auto"/>
        </w:rPr>
        <w:t>DECEMBER 31,2002</w:t>
      </w:r>
    </w:p>
    <w:p>
      <w:pPr>
        <w:spacing w:after="0" w:line="215"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i w:val="1"/>
          <w:i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381000</wp:posOffset>
            </wp:positionV>
            <wp:extent cx="728726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color w:val="auto"/>
        </w:rPr>
        <w:t>Check the appropriate box to designate the rule pursuant to which this Schedule is filed:</w:t>
      </w:r>
    </w:p>
    <w:p>
      <w:pPr>
        <w:spacing w:after="0" w:line="277" w:lineRule="exact"/>
        <w:rPr>
          <w:sz w:val="24"/>
          <w:szCs w:val="24"/>
          <w:color w:val="auto"/>
        </w:rPr>
      </w:pPr>
    </w:p>
    <w:p>
      <w:pPr>
        <w:jc w:val="right"/>
        <w:ind w:right="360"/>
        <w:spacing w:after="0"/>
        <w:rPr>
          <w:sz w:val="20"/>
          <w:szCs w:val="20"/>
          <w:color w:val="auto"/>
        </w:rPr>
      </w:pPr>
      <w:r>
        <w:rPr>
          <w:rFonts w:ascii="Courier New" w:cs="Courier New" w:eastAsia="Courier New" w:hAnsi="Courier New"/>
          <w:sz w:val="19"/>
          <w:szCs w:val="19"/>
          <w:color w:val="auto"/>
        </w:rPr>
        <w:t>X Rule 13d-1 (b)</w:t>
      </w:r>
    </w:p>
    <w:p>
      <w:pPr>
        <w:spacing w:after="0" w:line="169" w:lineRule="exact"/>
        <w:rPr>
          <w:sz w:val="24"/>
          <w:szCs w:val="24"/>
          <w:color w:val="auto"/>
        </w:rPr>
      </w:pPr>
    </w:p>
    <w:p>
      <w:pPr>
        <w:jc w:val="right"/>
        <w:ind w:right="360"/>
        <w:spacing w:after="0"/>
        <w:rPr>
          <w:sz w:val="20"/>
          <w:szCs w:val="20"/>
          <w:color w:val="auto"/>
        </w:rPr>
      </w:pPr>
      <w:r>
        <w:rPr>
          <w:rFonts w:ascii="Courier New" w:cs="Courier New" w:eastAsia="Courier New" w:hAnsi="Courier New"/>
          <w:sz w:val="19"/>
          <w:szCs w:val="19"/>
          <w:color w:val="auto"/>
        </w:rPr>
        <w:t>Rule 13d-1 (c)</w:t>
      </w:r>
    </w:p>
    <w:p>
      <w:pPr>
        <w:spacing w:after="0" w:line="169" w:lineRule="exact"/>
        <w:rPr>
          <w:sz w:val="24"/>
          <w:szCs w:val="24"/>
          <w:color w:val="auto"/>
        </w:rPr>
      </w:pPr>
    </w:p>
    <w:p>
      <w:pPr>
        <w:jc w:val="right"/>
        <w:ind w:right="360"/>
        <w:spacing w:after="0"/>
        <w:rPr>
          <w:sz w:val="20"/>
          <w:szCs w:val="20"/>
          <w:color w:val="auto"/>
        </w:rPr>
      </w:pPr>
      <w:r>
        <w:rPr>
          <w:rFonts w:ascii="Courier New" w:cs="Courier New" w:eastAsia="Courier New" w:hAnsi="Courier New"/>
          <w:sz w:val="19"/>
          <w:szCs w:val="19"/>
          <w:color w:val="auto"/>
        </w:rPr>
        <w:t>Rule 13d-1 (d)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424815</wp:posOffset>
            </wp:positionV>
            <wp:extent cx="728726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3360" w:type="dxa"/>
            <w:vAlign w:val="bottom"/>
          </w:tcPr>
          <w:p>
            <w:pPr>
              <w:ind w:left="80"/>
              <w:spacing w:after="0"/>
              <w:rPr>
                <w:sz w:val="20"/>
                <w:szCs w:val="20"/>
                <w:color w:val="auto"/>
              </w:rPr>
            </w:pPr>
            <w:r>
              <w:rPr>
                <w:rFonts w:ascii="Courier New" w:cs="Courier New" w:eastAsia="Courier New" w:hAnsi="Courier New"/>
                <w:sz w:val="22"/>
                <w:szCs w:val="22"/>
                <w:b w:val="1"/>
                <w:bCs w:val="1"/>
                <w:color w:val="0000FF"/>
              </w:rPr>
              <w:t xml:space="preserve">CUSIP No. </w:t>
            </w:r>
            <w:r>
              <w:rPr>
                <w:rFonts w:ascii="Courier New" w:cs="Courier New" w:eastAsia="Courier New" w:hAnsi="Courier New"/>
                <w:sz w:val="22"/>
                <w:szCs w:val="22"/>
                <w:b w:val="1"/>
                <w:bCs w:val="1"/>
                <w:color w:val="008000"/>
              </w:rPr>
              <w:t>14040H105</w:t>
            </w:r>
          </w:p>
        </w:tc>
        <w:tc>
          <w:tcPr>
            <w:tcW w:w="2860" w:type="dxa"/>
            <w:vAlign w:val="bottom"/>
            <w:gridSpan w:val="2"/>
          </w:tcPr>
          <w:p>
            <w:pPr>
              <w:ind w:left="820"/>
              <w:spacing w:after="0"/>
              <w:rPr>
                <w:sz w:val="20"/>
                <w:szCs w:val="20"/>
                <w:color w:val="auto"/>
              </w:rPr>
            </w:pPr>
            <w:r>
              <w:rPr>
                <w:rFonts w:ascii="Courier New" w:cs="Courier New" w:eastAsia="Courier New" w:hAnsi="Courier New"/>
                <w:sz w:val="22"/>
                <w:szCs w:val="22"/>
                <w:b w:val="1"/>
                <w:bCs w:val="1"/>
                <w:color w:val="0000FF"/>
              </w:rPr>
              <w:t>13G/A</w:t>
            </w:r>
          </w:p>
        </w:tc>
        <w:tc>
          <w:tcPr>
            <w:tcW w:w="5220" w:type="dxa"/>
            <w:vAlign w:val="bottom"/>
          </w:tcPr>
          <w:p>
            <w:pPr>
              <w:ind w:left="1400"/>
              <w:spacing w:after="0"/>
              <w:rPr>
                <w:sz w:val="20"/>
                <w:szCs w:val="20"/>
                <w:color w:val="auto"/>
              </w:rPr>
            </w:pPr>
            <w:r>
              <w:rPr>
                <w:rFonts w:ascii="Courier New" w:cs="Courier New" w:eastAsia="Courier New" w:hAnsi="Courier New"/>
                <w:sz w:val="19"/>
                <w:szCs w:val="19"/>
                <w:color w:val="808080"/>
              </w:rPr>
              <w:t>Page 1 of 3 pages</w:t>
            </w:r>
          </w:p>
        </w:tc>
      </w:tr>
      <w:tr>
        <w:trPr>
          <w:trHeight w:val="276"/>
        </w:trPr>
        <w:tc>
          <w:tcPr>
            <w:tcW w:w="4560" w:type="dxa"/>
            <w:vAlign w:val="bottom"/>
            <w:tcBorders>
              <w:bottom w:val="single" w:sz="8" w:color="9A9A9A"/>
            </w:tcBorders>
            <w:gridSpan w:val="2"/>
          </w:tcPr>
          <w:p>
            <w:pPr>
              <w:spacing w:after="0"/>
              <w:rPr>
                <w:sz w:val="24"/>
                <w:szCs w:val="24"/>
                <w:color w:val="auto"/>
              </w:rPr>
            </w:pPr>
          </w:p>
        </w:tc>
        <w:tc>
          <w:tcPr>
            <w:tcW w:w="6880" w:type="dxa"/>
            <w:vAlign w:val="bottom"/>
            <w:tcBorders>
              <w:bottom w:val="single" w:sz="8" w:color="9A9A9A"/>
            </w:tcBorders>
            <w:gridSpan w:val="2"/>
          </w:tcPr>
          <w:p>
            <w:pPr>
              <w:spacing w:after="0"/>
              <w:rPr>
                <w:sz w:val="24"/>
                <w:szCs w:val="24"/>
                <w:color w:val="auto"/>
              </w:rPr>
            </w:pPr>
          </w:p>
        </w:tc>
      </w:tr>
      <w:tr>
        <w:trPr>
          <w:trHeight w:val="520"/>
        </w:trPr>
        <w:tc>
          <w:tcPr>
            <w:tcW w:w="4560" w:type="dxa"/>
            <w:vAlign w:val="bottom"/>
            <w:gridSpan w:val="2"/>
          </w:tcPr>
          <w:p>
            <w:pPr>
              <w:ind w:left="300"/>
              <w:spacing w:after="0"/>
              <w:rPr>
                <w:sz w:val="20"/>
                <w:szCs w:val="20"/>
                <w:color w:val="auto"/>
              </w:rPr>
            </w:pPr>
            <w:r>
              <w:rPr>
                <w:rFonts w:ascii="Courier New" w:cs="Courier New" w:eastAsia="Courier New" w:hAnsi="Courier New"/>
                <w:sz w:val="22"/>
                <w:szCs w:val="22"/>
                <w:color w:val="auto"/>
              </w:rPr>
              <w:t>1.   Names of reporting persons</w:t>
            </w:r>
          </w:p>
        </w:tc>
        <w:tc>
          <w:tcPr>
            <w:tcW w:w="6880" w:type="dxa"/>
            <w:vAlign w:val="bottom"/>
            <w:gridSpan w:val="2"/>
          </w:tcPr>
          <w:p>
            <w:pPr>
              <w:ind w:left="240"/>
              <w:spacing w:after="0"/>
              <w:rPr>
                <w:sz w:val="20"/>
                <w:szCs w:val="20"/>
                <w:color w:val="auto"/>
              </w:rPr>
            </w:pPr>
            <w:r>
              <w:rPr>
                <w:rFonts w:ascii="Courier New" w:cs="Courier New" w:eastAsia="Courier New" w:hAnsi="Courier New"/>
                <w:sz w:val="22"/>
                <w:szCs w:val="22"/>
                <w:color w:val="auto"/>
              </w:rPr>
              <w:t>J.P.Morgan Chase &amp; Co.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7239000</wp:posOffset>
            </wp:positionH>
            <wp:positionV relativeFrom="paragraph">
              <wp:posOffset>-357505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-357505</wp:posOffset>
            </wp:positionV>
            <wp:extent cx="3302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40"/>
          </w:cols>
          <w:pgMar w:left="240" w:top="845" w:right="219" w:bottom="0" w:gutter="0" w:footer="0" w:header="0"/>
        </w:sectPr>
      </w:pPr>
    </w:p>
    <w:bookmarkStart w:id="1" w:name="page2"/>
    <w:bookmarkEnd w:id="1"/>
    <w:tbl>
      <w:tblPr>
        <w:tblLayout w:type="fixed"/>
        <w:tblInd w:w="820" w:type="dxa"/>
        <w:tblCellMar>
          <w:top w:w="0" w:type="dxa"/>
          <w:left w:w="0" w:type="dxa"/>
          <w:bottom w:w="0" w:type="dxa"/>
          <w:right w:w="0" w:type="dxa"/>
        </w:tblCellMar>
      </w:tblPr>
      <w:tr>
        <w:trPr>
          <w:trHeight w:val="215"/>
        </w:trPr>
        <w:tc>
          <w:tcPr>
            <w:tcW w:w="6420" w:type="dxa"/>
            <w:vAlign w:val="bottom"/>
          </w:tcPr>
          <w:p>
            <w:pPr>
              <w:spacing w:after="0"/>
              <w:rPr>
                <w:sz w:val="20"/>
                <w:szCs w:val="20"/>
                <w:color w:val="auto"/>
              </w:rPr>
            </w:pPr>
            <w:r>
              <w:rPr>
                <w:rFonts w:ascii="Courier New" w:cs="Courier New" w:eastAsia="Courier New" w:hAnsi="Courier New"/>
                <w:sz w:val="19"/>
                <w:szCs w:val="19"/>
                <w:color w:val="auto"/>
              </w:rPr>
              <w:t>I.R.S. IDENTIFICATION NO. OF ABOVE PERSONS (ENTITIES</w:t>
            </w:r>
          </w:p>
        </w:tc>
        <w:tc>
          <w:tcPr>
            <w:tcW w:w="1560" w:type="dxa"/>
            <w:vAlign w:val="bottom"/>
          </w:tcPr>
          <w:p>
            <w:pPr>
              <w:jc w:val="right"/>
              <w:spacing w:after="0"/>
              <w:rPr>
                <w:sz w:val="20"/>
                <w:szCs w:val="20"/>
                <w:color w:val="auto"/>
              </w:rPr>
            </w:pPr>
            <w:r>
              <w:rPr>
                <w:rFonts w:ascii="Courier New" w:cs="Courier New" w:eastAsia="Courier New" w:hAnsi="Courier New"/>
                <w:sz w:val="19"/>
                <w:szCs w:val="19"/>
                <w:color w:val="auto"/>
              </w:rPr>
              <w:t>13-2624428</w:t>
            </w:r>
          </w:p>
        </w:tc>
      </w:tr>
      <w:tr>
        <w:trPr>
          <w:trHeight w:val="216"/>
        </w:trPr>
        <w:tc>
          <w:tcPr>
            <w:tcW w:w="6420" w:type="dxa"/>
            <w:vAlign w:val="bottom"/>
          </w:tcPr>
          <w:p>
            <w:pPr>
              <w:spacing w:after="0"/>
              <w:rPr>
                <w:sz w:val="20"/>
                <w:szCs w:val="20"/>
                <w:color w:val="auto"/>
              </w:rPr>
            </w:pPr>
            <w:r>
              <w:rPr>
                <w:rFonts w:ascii="Courier New" w:cs="Courier New" w:eastAsia="Courier New" w:hAnsi="Courier New"/>
                <w:sz w:val="19"/>
                <w:szCs w:val="19"/>
                <w:color w:val="auto"/>
              </w:rPr>
              <w:t>ONLY)</w:t>
            </w:r>
          </w:p>
        </w:tc>
        <w:tc>
          <w:tcPr>
            <w:tcW w:w="1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416560</wp:posOffset>
            </wp:positionV>
            <wp:extent cx="7274560"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40"/>
        <w:spacing w:after="0"/>
        <w:tabs>
          <w:tab w:leader="none" w:pos="920" w:val="left"/>
          <w:tab w:leader="none" w:pos="9400" w:val="left"/>
        </w:tabs>
        <w:rPr>
          <w:sz w:val="20"/>
          <w:szCs w:val="20"/>
          <w:color w:val="auto"/>
        </w:rPr>
      </w:pPr>
      <w:r>
        <w:rPr>
          <w:rFonts w:ascii="Courier New" w:cs="Courier New" w:eastAsia="Courier New" w:hAnsi="Courier New"/>
          <w:sz w:val="19"/>
          <w:szCs w:val="19"/>
          <w:color w:val="auto"/>
        </w:rPr>
        <w:t>2.</w:t>
      </w:r>
      <w:r>
        <w:rPr>
          <w:sz w:val="20"/>
          <w:szCs w:val="20"/>
          <w:color w:val="auto"/>
        </w:rPr>
        <w:tab/>
      </w:r>
      <w:r>
        <w:rPr>
          <w:rFonts w:ascii="Courier New" w:cs="Courier New" w:eastAsia="Courier New" w:hAnsi="Courier New"/>
          <w:sz w:val="19"/>
          <w:szCs w:val="19"/>
          <w:color w:val="auto"/>
        </w:rPr>
        <w:t>CHECK THE APPROPRIATE BOX IF A MEMBER OF A GROUP*</w:t>
      </w:r>
      <w:r>
        <w:rPr>
          <w:sz w:val="20"/>
          <w:szCs w:val="20"/>
          <w:color w:val="auto"/>
        </w:rPr>
        <w:tab/>
      </w:r>
      <w:r>
        <w:rPr>
          <w:rFonts w:ascii="Courier New" w:cs="Courier New" w:eastAsia="Courier New" w:hAnsi="Courier New"/>
          <w:sz w:val="21"/>
          <w:szCs w:val="21"/>
          <w:color w:val="auto"/>
        </w:rPr>
        <w:t>(a)</w:t>
      </w:r>
    </w:p>
    <w:p>
      <w:pPr>
        <w:spacing w:after="0" w:line="169" w:lineRule="exact"/>
        <w:rPr>
          <w:sz w:val="20"/>
          <w:szCs w:val="20"/>
          <w:color w:val="auto"/>
        </w:rPr>
      </w:pPr>
    </w:p>
    <w:p>
      <w:pPr>
        <w:jc w:val="right"/>
        <w:ind w:right="299"/>
        <w:spacing w:after="0"/>
        <w:rPr>
          <w:sz w:val="20"/>
          <w:szCs w:val="20"/>
          <w:color w:val="auto"/>
        </w:rPr>
      </w:pPr>
      <w:r>
        <w:rPr>
          <w:rFonts w:ascii="Courier New" w:cs="Courier New" w:eastAsia="Courier New" w:hAnsi="Courier New"/>
          <w:sz w:val="22"/>
          <w:szCs w:val="22"/>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160020</wp:posOffset>
            </wp:positionV>
            <wp:extent cx="7274560"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960" w:hanging="658"/>
        <w:spacing w:after="0"/>
        <w:tabs>
          <w:tab w:leader="none" w:pos="960" w:val="left"/>
        </w:tabs>
        <w:numPr>
          <w:ilvl w:val="0"/>
          <w:numId w:val="1"/>
        </w:numPr>
        <w:rPr>
          <w:rFonts w:ascii="Arial" w:cs="Arial" w:eastAsia="Arial" w:hAnsi="Arial"/>
          <w:sz w:val="19"/>
          <w:szCs w:val="19"/>
          <w:color w:val="auto"/>
        </w:rPr>
      </w:pPr>
      <w:r>
        <w:rPr>
          <w:rFonts w:ascii="Courier New" w:cs="Courier New" w:eastAsia="Courier New" w:hAnsi="Courier New"/>
          <w:sz w:val="22"/>
          <w:szCs w:val="22"/>
          <w:color w:val="auto"/>
        </w:rPr>
        <w:t>SEC USE ONLY</w:t>
      </w:r>
    </w:p>
    <w:p>
      <w:pPr>
        <w:spacing w:after="0" w:line="200" w:lineRule="exact"/>
        <w:rPr>
          <w:rFonts w:ascii="Arial" w:cs="Arial" w:eastAsia="Arial" w:hAnsi="Arial"/>
          <w:sz w:val="19"/>
          <w:szCs w:val="19"/>
          <w:color w:val="auto"/>
        </w:rPr>
      </w:pPr>
    </w:p>
    <w:p>
      <w:pPr>
        <w:spacing w:after="0" w:line="360" w:lineRule="exact"/>
        <w:rPr>
          <w:rFonts w:ascii="Arial" w:cs="Arial" w:eastAsia="Arial" w:hAnsi="Arial"/>
          <w:sz w:val="19"/>
          <w:szCs w:val="19"/>
          <w:color w:val="auto"/>
        </w:rPr>
      </w:pPr>
    </w:p>
    <w:p>
      <w:pPr>
        <w:ind w:left="960" w:right="4479" w:hanging="658"/>
        <w:spacing w:after="0" w:line="387" w:lineRule="auto"/>
        <w:tabs>
          <w:tab w:leader="none" w:pos="960" w:val="left"/>
        </w:tabs>
        <w:numPr>
          <w:ilvl w:val="0"/>
          <w:numId w:val="1"/>
        </w:numPr>
        <w:rPr>
          <w:rFonts w:ascii="Arial" w:cs="Arial" w:eastAsia="Arial" w:hAnsi="Arial"/>
          <w:sz w:val="19"/>
          <w:szCs w:val="19"/>
          <w:color w:val="auto"/>
        </w:rPr>
      </w:pPr>
      <w:r>
        <w:rPr>
          <w:rFonts w:ascii="Courier New" w:cs="Courier New" w:eastAsia="Courier New" w:hAnsi="Courier New"/>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-705485</wp:posOffset>
            </wp:positionV>
            <wp:extent cx="7274560"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33020"/>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322580</wp:posOffset>
            </wp:positionV>
            <wp:extent cx="7274560"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560" w:type="dxa"/>
        <w:tblCellMar>
          <w:top w:w="0" w:type="dxa"/>
          <w:left w:w="0" w:type="dxa"/>
          <w:bottom w:w="0" w:type="dxa"/>
          <w:right w:w="0" w:type="dxa"/>
        </w:tblCellMar>
      </w:tblPr>
      <w:tr>
        <w:trPr>
          <w:trHeight w:val="263"/>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7"/>
              </w:rPr>
              <w:t>NUMBER OF</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5.</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SOLE VOTING POWER</w:t>
            </w:r>
          </w:p>
        </w:tc>
        <w:tc>
          <w:tcPr>
            <w:tcW w:w="1400" w:type="dxa"/>
            <w:vAlign w:val="bottom"/>
          </w:tcPr>
          <w:p>
            <w:pPr>
              <w:ind w:left="540"/>
              <w:spacing w:after="0"/>
              <w:rPr>
                <w:sz w:val="20"/>
                <w:szCs w:val="20"/>
                <w:color w:val="auto"/>
              </w:rPr>
            </w:pPr>
            <w:r>
              <w:rPr>
                <w:rFonts w:ascii="Arial" w:cs="Arial" w:eastAsia="Arial" w:hAnsi="Arial"/>
                <w:sz w:val="19"/>
                <w:szCs w:val="19"/>
                <w:color w:val="008000"/>
                <w:w w:val="99"/>
              </w:rPr>
              <w:t>8,344,634</w:t>
            </w: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5"/>
              </w:rPr>
              <w:t>SHARES</w:t>
            </w:r>
          </w:p>
        </w:tc>
        <w:tc>
          <w:tcPr>
            <w:tcW w:w="1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8"/>
              </w:rPr>
              <w:t>BENEFICIALLY</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6.</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SHARED VOTING POWER</w:t>
            </w:r>
          </w:p>
        </w:tc>
        <w:tc>
          <w:tcPr>
            <w:tcW w:w="1400" w:type="dxa"/>
            <w:vAlign w:val="bottom"/>
          </w:tcPr>
          <w:p>
            <w:pPr>
              <w:ind w:left="540"/>
              <w:spacing w:after="0"/>
              <w:rPr>
                <w:sz w:val="20"/>
                <w:szCs w:val="20"/>
                <w:color w:val="auto"/>
              </w:rPr>
            </w:pPr>
            <w:r>
              <w:rPr>
                <w:rFonts w:ascii="Arial" w:cs="Arial" w:eastAsia="Arial" w:hAnsi="Arial"/>
                <w:sz w:val="19"/>
                <w:szCs w:val="19"/>
                <w:color w:val="008000"/>
              </w:rPr>
              <w:t>228,284</w:t>
            </w: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8"/>
              </w:rPr>
              <w:t>OWNED BY</w:t>
            </w:r>
          </w:p>
        </w:tc>
        <w:tc>
          <w:tcPr>
            <w:tcW w:w="1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8"/>
              </w:rPr>
              <w:t>EACH</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7.</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SOLE DISPOSITIVE POWER</w:t>
            </w:r>
          </w:p>
        </w:tc>
        <w:tc>
          <w:tcPr>
            <w:tcW w:w="1400" w:type="dxa"/>
            <w:vAlign w:val="bottom"/>
          </w:tcPr>
          <w:p>
            <w:pPr>
              <w:ind w:left="540"/>
              <w:spacing w:after="0"/>
              <w:rPr>
                <w:sz w:val="20"/>
                <w:szCs w:val="20"/>
                <w:color w:val="auto"/>
              </w:rPr>
            </w:pPr>
            <w:r>
              <w:rPr>
                <w:rFonts w:ascii="Arial" w:cs="Arial" w:eastAsia="Arial" w:hAnsi="Arial"/>
                <w:sz w:val="19"/>
                <w:szCs w:val="19"/>
                <w:color w:val="008000"/>
                <w:w w:val="88"/>
              </w:rPr>
              <w:t>10,789,313</w:t>
            </w: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7"/>
              </w:rPr>
              <w:t>REPORTING</w:t>
            </w:r>
          </w:p>
        </w:tc>
        <w:tc>
          <w:tcPr>
            <w:tcW w:w="1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9"/>
              </w:rPr>
              <w:t>PERSON WITH</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8.</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SHARED DISPOSITIVE POWER</w:t>
            </w:r>
          </w:p>
        </w:tc>
        <w:tc>
          <w:tcPr>
            <w:tcW w:w="1400" w:type="dxa"/>
            <w:vAlign w:val="bottom"/>
          </w:tcPr>
          <w:p>
            <w:pPr>
              <w:ind w:left="540"/>
              <w:spacing w:after="0"/>
              <w:rPr>
                <w:sz w:val="20"/>
                <w:szCs w:val="20"/>
                <w:color w:val="auto"/>
              </w:rPr>
            </w:pPr>
            <w:r>
              <w:rPr>
                <w:rFonts w:ascii="Arial" w:cs="Arial" w:eastAsia="Arial" w:hAnsi="Arial"/>
                <w:sz w:val="19"/>
                <w:szCs w:val="19"/>
                <w:color w:val="008000"/>
                <w:w w:val="99"/>
              </w:rPr>
              <w:t>1,004,576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419100</wp:posOffset>
            </wp:positionV>
            <wp:extent cx="7274560"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40" w:hanging="702"/>
        <w:spacing w:after="0"/>
        <w:tabs>
          <w:tab w:leader="none" w:pos="94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w:t>
      </w:r>
    </w:p>
    <w:p>
      <w:pPr>
        <w:spacing w:after="0" w:line="145" w:lineRule="exact"/>
        <w:rPr>
          <w:sz w:val="20"/>
          <w:szCs w:val="20"/>
          <w:color w:val="auto"/>
        </w:rPr>
      </w:pPr>
    </w:p>
    <w:p>
      <w:pPr>
        <w:ind w:left="1040"/>
        <w:spacing w:after="0"/>
        <w:rPr>
          <w:sz w:val="20"/>
          <w:szCs w:val="20"/>
          <w:color w:val="auto"/>
        </w:rPr>
      </w:pPr>
      <w:r>
        <w:rPr>
          <w:rFonts w:ascii="Arial" w:cs="Arial" w:eastAsia="Arial" w:hAnsi="Arial"/>
          <w:sz w:val="19"/>
          <w:szCs w:val="19"/>
          <w:color w:val="008000"/>
        </w:rPr>
        <w:t>11,795,489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173355</wp:posOffset>
            </wp:positionV>
            <wp:extent cx="7274560"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940" w:right="3059" w:hanging="745"/>
        <w:spacing w:after="0" w:line="428" w:lineRule="auto"/>
        <w:tabs>
          <w:tab w:leader="none" w:pos="940"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BOX IF THE AGGREGATE AMOUNT IN ROW (9)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317500</wp:posOffset>
            </wp:positionV>
            <wp:extent cx="7274560"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940" w:right="2799" w:hanging="766"/>
        <w:spacing w:after="0" w:line="387" w:lineRule="auto"/>
        <w:tabs>
          <w:tab w:leader="none" w:pos="940"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 xml:space="preserve">PERCENT OF CLASS REPRESENTED BY AMOUNT IN ROW (9) </w:t>
      </w:r>
      <w:r>
        <w:rPr>
          <w:rFonts w:ascii="Courier New" w:cs="Courier New" w:eastAsia="Courier New" w:hAnsi="Courier New"/>
          <w:sz w:val="22"/>
          <w:szCs w:val="22"/>
          <w:color w:val="00800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322580</wp:posOffset>
            </wp:positionV>
            <wp:extent cx="7274560"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80"/>
        <w:spacing w:after="0"/>
        <w:tabs>
          <w:tab w:leader="none" w:pos="940" w:val="left"/>
          <w:tab w:leader="none" w:pos="5920" w:val="left"/>
        </w:tabs>
        <w:rPr>
          <w:sz w:val="20"/>
          <w:szCs w:val="20"/>
          <w:color w:val="auto"/>
        </w:rPr>
      </w:pPr>
      <w:r>
        <w:rPr>
          <w:rFonts w:ascii="Courier New" w:cs="Courier New" w:eastAsia="Courier New" w:hAnsi="Courier New"/>
          <w:sz w:val="22"/>
          <w:szCs w:val="22"/>
          <w:color w:val="auto"/>
        </w:rPr>
        <w:t>12.</w:t>
      </w:r>
      <w:r>
        <w:rPr>
          <w:sz w:val="20"/>
          <w:szCs w:val="20"/>
          <w:color w:val="auto"/>
        </w:rPr>
        <w:tab/>
      </w:r>
      <w:r>
        <w:rPr>
          <w:rFonts w:ascii="Courier New" w:cs="Courier New" w:eastAsia="Courier New" w:hAnsi="Courier New"/>
          <w:sz w:val="22"/>
          <w:szCs w:val="22"/>
          <w:color w:val="auto"/>
        </w:rPr>
        <w:t>TYPE OF REPORTING PERSON*</w:t>
      </w:r>
      <w:r>
        <w:rPr>
          <w:sz w:val="20"/>
          <w:szCs w:val="20"/>
          <w:color w:val="auto"/>
        </w:rPr>
        <w:tab/>
      </w:r>
      <w:r>
        <w:rPr>
          <w:rFonts w:ascii="Courier New" w:cs="Courier New" w:eastAsia="Courier New" w:hAnsi="Courier New"/>
          <w:sz w:val="21"/>
          <w:szCs w:val="21"/>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419100</wp:posOffset>
            </wp:positionV>
            <wp:extent cx="7274560"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22"/>
          <w:szCs w:val="22"/>
          <w:b w:val="1"/>
          <w:bCs w:val="1"/>
          <w:color w:val="auto"/>
        </w:rPr>
        <w:t>Item 1(a).</w:t>
      </w:r>
      <w:r>
        <w:rPr>
          <w:sz w:val="20"/>
          <w:szCs w:val="20"/>
          <w:color w:val="auto"/>
        </w:rPr>
        <w:tab/>
      </w:r>
      <w:r>
        <w:rPr>
          <w:rFonts w:ascii="Courier New" w:cs="Courier New" w:eastAsia="Courier New" w:hAnsi="Courier New"/>
          <w:sz w:val="21"/>
          <w:szCs w:val="21"/>
          <w:b w:val="1"/>
          <w:bCs w:val="1"/>
          <w:color w:val="auto"/>
        </w:rPr>
        <w:t>Name of Issuer:</w:t>
      </w:r>
    </w:p>
    <w:p>
      <w:pPr>
        <w:spacing w:after="0" w:line="159" w:lineRule="exact"/>
        <w:rPr>
          <w:sz w:val="20"/>
          <w:szCs w:val="20"/>
          <w:color w:val="auto"/>
        </w:rPr>
      </w:pPr>
    </w:p>
    <w:p>
      <w:pPr>
        <w:ind w:left="1720"/>
        <w:spacing w:after="0"/>
        <w:rPr>
          <w:sz w:val="20"/>
          <w:szCs w:val="20"/>
          <w:color w:val="auto"/>
        </w:rPr>
      </w:pPr>
      <w:r>
        <w:rPr>
          <w:rFonts w:ascii="Courier New" w:cs="Courier New" w:eastAsia="Courier New" w:hAnsi="Courier New"/>
          <w:sz w:val="22"/>
          <w:szCs w:val="22"/>
          <w:color w:val="008000"/>
        </w:rPr>
        <w:t>CAPITAL ONE FINANCIAL CORPORATION</w:t>
      </w:r>
    </w:p>
    <w:p>
      <w:pPr>
        <w:spacing w:after="0" w:line="351" w:lineRule="exact"/>
        <w:rPr>
          <w:sz w:val="20"/>
          <w:szCs w:val="20"/>
          <w:color w:val="auto"/>
        </w:rPr>
      </w:pPr>
    </w:p>
    <w:p>
      <w:pPr>
        <w:jc w:val="center"/>
        <w:ind w:right="2099"/>
        <w:spacing w:after="0"/>
        <w:tabs>
          <w:tab w:leader="none" w:pos="400" w:val="left"/>
        </w:tabs>
        <w:rPr>
          <w:sz w:val="20"/>
          <w:szCs w:val="20"/>
          <w:color w:val="auto"/>
        </w:rPr>
      </w:pPr>
      <w:r>
        <w:rPr>
          <w:rFonts w:ascii="Courier New" w:cs="Courier New" w:eastAsia="Courier New" w:hAnsi="Courier New"/>
          <w:sz w:val="22"/>
          <w:szCs w:val="22"/>
          <w:b w:val="1"/>
          <w:bCs w:val="1"/>
          <w:color w:val="auto"/>
        </w:rPr>
        <w:t>Item 1(b).</w:t>
      </w:r>
      <w:r>
        <w:rPr>
          <w:sz w:val="20"/>
          <w:szCs w:val="20"/>
          <w:color w:val="auto"/>
        </w:rPr>
        <w:tab/>
      </w:r>
      <w:r>
        <w:rPr>
          <w:rFonts w:ascii="Courier New" w:cs="Courier New" w:eastAsia="Courier New" w:hAnsi="Courier New"/>
          <w:sz w:val="21"/>
          <w:szCs w:val="21"/>
          <w:b w:val="1"/>
          <w:bCs w:val="1"/>
          <w:color w:val="auto"/>
        </w:rPr>
        <w:t>Address of Issuer's Principal Executive Offices:</w:t>
      </w:r>
    </w:p>
    <w:p>
      <w:pPr>
        <w:spacing w:after="0" w:line="159"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008000"/>
        </w:rPr>
        <w:t>2980 FAIRVIEW PARK DRIVE, SUITE 1300</w:t>
      </w:r>
    </w:p>
    <w:p>
      <w:pPr>
        <w:spacing w:after="0" w:line="207"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008000"/>
        </w:rPr>
        <w:t>FALLS CHURCH, VA 22042-4525</w:t>
      </w:r>
    </w:p>
    <w:p>
      <w:pPr>
        <w:sectPr>
          <w:pgSz w:w="11900" w:h="16838" w:orient="portrait"/>
          <w:cols w:equalWidth="0" w:num="1">
            <w:col w:w="10099"/>
          </w:cols>
          <w:pgMar w:left="360" w:top="76" w:right="1440" w:bottom="0" w:gutter="0" w:footer="0" w:header="0"/>
        </w:sectPr>
      </w:pPr>
    </w:p>
    <w:bookmarkStart w:id="2" w:name="page3"/>
    <w:bookmarkEnd w:id="2"/>
    <w:p>
      <w:pPr>
        <w:spacing w:after="0" w:line="200" w:lineRule="exact"/>
        <w:rPr>
          <w:sz w:val="20"/>
          <w:szCs w:val="20"/>
          <w:color w:val="auto"/>
        </w:rPr>
      </w:pPr>
    </w:p>
    <w:p>
      <w:pPr>
        <w:ind w:left="80"/>
        <w:spacing w:after="0"/>
        <w:tabs>
          <w:tab w:leader="none" w:pos="1760" w:val="left"/>
        </w:tabs>
        <w:rPr>
          <w:sz w:val="20"/>
          <w:szCs w:val="20"/>
          <w:color w:val="auto"/>
        </w:rPr>
      </w:pPr>
      <w:r>
        <w:rPr>
          <w:rFonts w:ascii="Courier New" w:cs="Courier New" w:eastAsia="Courier New" w:hAnsi="Courier New"/>
          <w:sz w:val="22"/>
          <w:szCs w:val="22"/>
          <w:b w:val="1"/>
          <w:bCs w:val="1"/>
          <w:color w:val="auto"/>
        </w:rPr>
        <w:t>Item 2(a).</w:t>
      </w:r>
      <w:r>
        <w:rPr>
          <w:sz w:val="20"/>
          <w:szCs w:val="20"/>
          <w:color w:val="auto"/>
        </w:rPr>
        <w:tab/>
      </w:r>
      <w:r>
        <w:rPr>
          <w:rFonts w:ascii="Courier New" w:cs="Courier New" w:eastAsia="Courier New" w:hAnsi="Courier New"/>
          <w:sz w:val="21"/>
          <w:szCs w:val="21"/>
          <w:b w:val="1"/>
          <w:bCs w:val="1"/>
          <w:color w:val="auto"/>
        </w:rPr>
        <w:t>Name of Person Filing:</w:t>
      </w:r>
    </w:p>
    <w:p>
      <w:pPr>
        <w:spacing w:after="0" w:line="159" w:lineRule="exact"/>
        <w:rPr>
          <w:sz w:val="20"/>
          <w:szCs w:val="20"/>
          <w:color w:val="auto"/>
        </w:rPr>
      </w:pPr>
    </w:p>
    <w:p>
      <w:pPr>
        <w:ind w:left="1780"/>
        <w:spacing w:after="0"/>
        <w:rPr>
          <w:sz w:val="20"/>
          <w:szCs w:val="20"/>
          <w:color w:val="auto"/>
        </w:rPr>
      </w:pPr>
      <w:r>
        <w:rPr>
          <w:rFonts w:ascii="Courier New" w:cs="Courier New" w:eastAsia="Courier New" w:hAnsi="Courier New"/>
          <w:sz w:val="22"/>
          <w:szCs w:val="22"/>
          <w:color w:val="auto"/>
        </w:rPr>
        <w:t>J.P. MORGAN CHASE &amp; CO.</w:t>
      </w:r>
    </w:p>
    <w:p>
      <w:pPr>
        <w:spacing w:after="0" w:line="351" w:lineRule="exact"/>
        <w:rPr>
          <w:sz w:val="20"/>
          <w:szCs w:val="20"/>
          <w:color w:val="auto"/>
        </w:rPr>
      </w:pPr>
    </w:p>
    <w:p>
      <w:pPr>
        <w:ind w:left="100"/>
        <w:spacing w:after="0"/>
        <w:tabs>
          <w:tab w:leader="none" w:pos="1760" w:val="left"/>
        </w:tabs>
        <w:rPr>
          <w:sz w:val="20"/>
          <w:szCs w:val="20"/>
          <w:color w:val="auto"/>
        </w:rPr>
      </w:pPr>
      <w:r>
        <w:rPr>
          <w:rFonts w:ascii="Courier New" w:cs="Courier New" w:eastAsia="Courier New" w:hAnsi="Courier New"/>
          <w:sz w:val="22"/>
          <w:szCs w:val="22"/>
          <w:b w:val="1"/>
          <w:bCs w:val="1"/>
          <w:color w:val="auto"/>
        </w:rPr>
        <w:t>Item 2(b).</w:t>
      </w:r>
      <w:r>
        <w:rPr>
          <w:sz w:val="20"/>
          <w:szCs w:val="20"/>
          <w:color w:val="auto"/>
        </w:rPr>
        <w:tab/>
      </w:r>
      <w:r>
        <w:rPr>
          <w:rFonts w:ascii="Courier New" w:cs="Courier New" w:eastAsia="Courier New" w:hAnsi="Courier New"/>
          <w:sz w:val="21"/>
          <w:szCs w:val="21"/>
          <w:b w:val="1"/>
          <w:bCs w:val="1"/>
          <w:color w:val="auto"/>
        </w:rPr>
        <w:t>Address of Principal Business Office or, if None, Residence:</w:t>
      </w:r>
    </w:p>
    <w:p>
      <w:pPr>
        <w:spacing w:after="0" w:line="159" w:lineRule="exact"/>
        <w:rPr>
          <w:sz w:val="20"/>
          <w:szCs w:val="20"/>
          <w:color w:val="auto"/>
        </w:rPr>
      </w:pPr>
    </w:p>
    <w:p>
      <w:pPr>
        <w:ind w:left="1780"/>
        <w:spacing w:after="0"/>
        <w:rPr>
          <w:sz w:val="20"/>
          <w:szCs w:val="20"/>
          <w:color w:val="auto"/>
        </w:rPr>
      </w:pPr>
      <w:r>
        <w:rPr>
          <w:rFonts w:ascii="Courier New" w:cs="Courier New" w:eastAsia="Courier New" w:hAnsi="Courier New"/>
          <w:sz w:val="22"/>
          <w:szCs w:val="22"/>
          <w:color w:val="auto"/>
        </w:rPr>
        <w:t>270 PARK AVE</w:t>
      </w:r>
    </w:p>
    <w:p>
      <w:pPr>
        <w:spacing w:after="0" w:line="159" w:lineRule="exact"/>
        <w:rPr>
          <w:sz w:val="20"/>
          <w:szCs w:val="20"/>
          <w:color w:val="auto"/>
        </w:rPr>
      </w:pPr>
    </w:p>
    <w:p>
      <w:pPr>
        <w:ind w:left="1780"/>
        <w:spacing w:after="0"/>
        <w:rPr>
          <w:sz w:val="20"/>
          <w:szCs w:val="20"/>
          <w:color w:val="auto"/>
        </w:rPr>
      </w:pPr>
      <w:r>
        <w:rPr>
          <w:rFonts w:ascii="Courier New" w:cs="Courier New" w:eastAsia="Courier New" w:hAnsi="Courier New"/>
          <w:sz w:val="22"/>
          <w:szCs w:val="22"/>
          <w:color w:val="auto"/>
        </w:rPr>
        <w:t>NEW YORK, NY 10017</w:t>
      </w:r>
    </w:p>
    <w:p>
      <w:pPr>
        <w:spacing w:after="0" w:line="351" w:lineRule="exact"/>
        <w:rPr>
          <w:sz w:val="20"/>
          <w:szCs w:val="20"/>
          <w:color w:val="auto"/>
        </w:rPr>
      </w:pPr>
    </w:p>
    <w:p>
      <w:pPr>
        <w:ind w:left="120"/>
        <w:spacing w:after="0"/>
        <w:tabs>
          <w:tab w:leader="none" w:pos="1780" w:val="left"/>
        </w:tabs>
        <w:rPr>
          <w:sz w:val="20"/>
          <w:szCs w:val="20"/>
          <w:color w:val="auto"/>
        </w:rPr>
      </w:pPr>
      <w:r>
        <w:rPr>
          <w:rFonts w:ascii="Courier New" w:cs="Courier New" w:eastAsia="Courier New" w:hAnsi="Courier New"/>
          <w:sz w:val="22"/>
          <w:szCs w:val="22"/>
          <w:b w:val="1"/>
          <w:bCs w:val="1"/>
          <w:color w:val="auto"/>
        </w:rPr>
        <w:t>Item 2(c).</w:t>
      </w:r>
      <w:r>
        <w:rPr>
          <w:sz w:val="20"/>
          <w:szCs w:val="20"/>
          <w:color w:val="auto"/>
        </w:rPr>
        <w:tab/>
      </w:r>
      <w:r>
        <w:rPr>
          <w:rFonts w:ascii="Courier New" w:cs="Courier New" w:eastAsia="Courier New" w:hAnsi="Courier New"/>
          <w:sz w:val="21"/>
          <w:szCs w:val="21"/>
          <w:b w:val="1"/>
          <w:bCs w:val="1"/>
          <w:color w:val="auto"/>
        </w:rPr>
        <w:t>Citizenship</w:t>
      </w:r>
    </w:p>
    <w:p>
      <w:pPr>
        <w:spacing w:after="0" w:line="159" w:lineRule="exact"/>
        <w:rPr>
          <w:sz w:val="20"/>
          <w:szCs w:val="20"/>
          <w:color w:val="auto"/>
        </w:rPr>
      </w:pPr>
    </w:p>
    <w:p>
      <w:pPr>
        <w:ind w:left="1800"/>
        <w:spacing w:after="0"/>
        <w:rPr>
          <w:sz w:val="20"/>
          <w:szCs w:val="20"/>
          <w:color w:val="auto"/>
        </w:rPr>
      </w:pPr>
      <w:r>
        <w:rPr>
          <w:rFonts w:ascii="Courier New" w:cs="Courier New" w:eastAsia="Courier New" w:hAnsi="Courier New"/>
          <w:sz w:val="22"/>
          <w:szCs w:val="22"/>
          <w:color w:val="auto"/>
        </w:rPr>
        <w:t>Delaware</w:t>
      </w:r>
    </w:p>
    <w:p>
      <w:pPr>
        <w:spacing w:after="0" w:line="351" w:lineRule="exact"/>
        <w:rPr>
          <w:sz w:val="20"/>
          <w:szCs w:val="20"/>
          <w:color w:val="auto"/>
        </w:rPr>
      </w:pPr>
    </w:p>
    <w:p>
      <w:pPr>
        <w:ind w:left="140"/>
        <w:spacing w:after="0"/>
        <w:tabs>
          <w:tab w:leader="none" w:pos="1800" w:val="left"/>
        </w:tabs>
        <w:rPr>
          <w:sz w:val="20"/>
          <w:szCs w:val="20"/>
          <w:color w:val="auto"/>
        </w:rPr>
      </w:pPr>
      <w:r>
        <w:rPr>
          <w:rFonts w:ascii="Courier New" w:cs="Courier New" w:eastAsia="Courier New" w:hAnsi="Courier New"/>
          <w:sz w:val="22"/>
          <w:szCs w:val="22"/>
          <w:b w:val="1"/>
          <w:bCs w:val="1"/>
          <w:color w:val="auto"/>
        </w:rPr>
        <w:t>Item 2(d).</w:t>
      </w:r>
      <w:r>
        <w:rPr>
          <w:sz w:val="20"/>
          <w:szCs w:val="20"/>
          <w:color w:val="auto"/>
        </w:rPr>
        <w:tab/>
      </w:r>
      <w:r>
        <w:rPr>
          <w:rFonts w:ascii="Courier New" w:cs="Courier New" w:eastAsia="Courier New" w:hAnsi="Courier New"/>
          <w:sz w:val="21"/>
          <w:szCs w:val="21"/>
          <w:b w:val="1"/>
          <w:bCs w:val="1"/>
          <w:color w:val="auto"/>
        </w:rPr>
        <w:t>Title of Class of Securities:</w:t>
      </w:r>
    </w:p>
    <w:p>
      <w:pPr>
        <w:spacing w:after="0" w:line="159" w:lineRule="exact"/>
        <w:rPr>
          <w:sz w:val="20"/>
          <w:szCs w:val="20"/>
          <w:color w:val="auto"/>
        </w:rPr>
      </w:pPr>
    </w:p>
    <w:p>
      <w:pPr>
        <w:ind w:left="1820"/>
        <w:spacing w:after="0"/>
        <w:rPr>
          <w:sz w:val="20"/>
          <w:szCs w:val="20"/>
          <w:color w:val="auto"/>
        </w:rPr>
      </w:pPr>
      <w:r>
        <w:rPr>
          <w:rFonts w:ascii="Courier New" w:cs="Courier New" w:eastAsia="Courier New" w:hAnsi="Courier New"/>
          <w:sz w:val="22"/>
          <w:szCs w:val="22"/>
          <w:color w:val="auto"/>
        </w:rPr>
        <w:t>COMMON STOCK</w:t>
      </w:r>
    </w:p>
    <w:p>
      <w:pPr>
        <w:spacing w:after="0" w:line="160"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9"/>
          <w:szCs w:val="19"/>
          <w:color w:val="auto"/>
        </w:rPr>
        <w:t>Unless otherwise noted, security being reported is common stock</w:t>
      </w:r>
    </w:p>
    <w:p>
      <w:pPr>
        <w:spacing w:after="0" w:line="359" w:lineRule="exact"/>
        <w:rPr>
          <w:sz w:val="20"/>
          <w:szCs w:val="20"/>
          <w:color w:val="auto"/>
        </w:rPr>
      </w:pPr>
    </w:p>
    <w:tbl>
      <w:tblPr>
        <w:tblLayout w:type="fixed"/>
        <w:tblInd w:w="160" w:type="dxa"/>
        <w:tblCellMar>
          <w:top w:w="0" w:type="dxa"/>
          <w:left w:w="0" w:type="dxa"/>
          <w:bottom w:w="0" w:type="dxa"/>
          <w:right w:w="0" w:type="dxa"/>
        </w:tblCellMar>
      </w:tblPr>
      <w:tr>
        <w:trPr>
          <w:trHeight w:val="249"/>
        </w:trPr>
        <w:tc>
          <w:tcPr>
            <w:tcW w:w="3860" w:type="dxa"/>
            <w:vAlign w:val="bottom"/>
          </w:tcPr>
          <w:p>
            <w:pPr>
              <w:spacing w:after="0"/>
              <w:rPr>
                <w:sz w:val="20"/>
                <w:szCs w:val="20"/>
                <w:color w:val="auto"/>
              </w:rPr>
            </w:pPr>
            <w:r>
              <w:rPr>
                <w:rFonts w:ascii="Courier New" w:cs="Courier New" w:eastAsia="Courier New" w:hAnsi="Courier New"/>
                <w:sz w:val="22"/>
                <w:szCs w:val="22"/>
                <w:b w:val="1"/>
                <w:bCs w:val="1"/>
                <w:color w:val="auto"/>
              </w:rPr>
              <w:t>Item 2(e).   CUSIP Number:</w:t>
            </w:r>
          </w:p>
        </w:tc>
        <w:tc>
          <w:tcPr>
            <w:tcW w:w="1640" w:type="dxa"/>
            <w:vAlign w:val="bottom"/>
          </w:tcPr>
          <w:p>
            <w:pPr>
              <w:ind w:left="480"/>
              <w:spacing w:after="0"/>
              <w:rPr>
                <w:sz w:val="20"/>
                <w:szCs w:val="20"/>
                <w:color w:val="auto"/>
              </w:rPr>
            </w:pPr>
            <w:r>
              <w:rPr>
                <w:rFonts w:ascii="Courier New" w:cs="Courier New" w:eastAsia="Courier New" w:hAnsi="Courier New"/>
                <w:sz w:val="22"/>
                <w:szCs w:val="22"/>
                <w:b w:val="1"/>
                <w:bCs w:val="1"/>
                <w:color w:val="008000"/>
                <w:w w:val="95"/>
              </w:rPr>
              <w:t>14040H105</w:t>
            </w:r>
          </w:p>
        </w:tc>
      </w:tr>
    </w:tbl>
    <w:p>
      <w:pPr>
        <w:spacing w:after="0" w:line="351" w:lineRule="exact"/>
        <w:rPr>
          <w:sz w:val="20"/>
          <w:szCs w:val="20"/>
          <w:color w:val="auto"/>
        </w:rPr>
      </w:pPr>
    </w:p>
    <w:p>
      <w:pPr>
        <w:ind w:left="180"/>
        <w:spacing w:after="0"/>
        <w:tabs>
          <w:tab w:leader="none" w:pos="1820" w:val="left"/>
        </w:tabs>
        <w:rPr>
          <w:sz w:val="20"/>
          <w:szCs w:val="20"/>
          <w:color w:val="auto"/>
        </w:rPr>
      </w:pPr>
      <w:r>
        <w:rPr>
          <w:rFonts w:ascii="Courier New" w:cs="Courier New" w:eastAsia="Courier New" w:hAnsi="Courier New"/>
          <w:sz w:val="22"/>
          <w:szCs w:val="22"/>
          <w:b w:val="1"/>
          <w:bCs w:val="1"/>
          <w:color w:val="auto"/>
        </w:rPr>
        <w:t>Item 3</w:t>
      </w:r>
      <w:r>
        <w:rPr>
          <w:sz w:val="20"/>
          <w:szCs w:val="20"/>
          <w:color w:val="auto"/>
        </w:rPr>
        <w:tab/>
      </w:r>
      <w:r>
        <w:rPr>
          <w:rFonts w:ascii="Courier New" w:cs="Courier New" w:eastAsia="Courier New" w:hAnsi="Courier New"/>
          <w:sz w:val="21"/>
          <w:szCs w:val="21"/>
          <w:b w:val="1"/>
          <w:bCs w:val="1"/>
          <w:color w:val="auto"/>
        </w:rPr>
        <w:t>If this Statement is Filed Pursuant to Rule 13d-1(b), or 13d-2(b)</w:t>
      </w:r>
    </w:p>
    <w:p>
      <w:pPr>
        <w:spacing w:after="0" w:line="159" w:lineRule="exact"/>
        <w:rPr>
          <w:sz w:val="20"/>
          <w:szCs w:val="20"/>
          <w:color w:val="auto"/>
        </w:rPr>
      </w:pPr>
    </w:p>
    <w:p>
      <w:pPr>
        <w:ind w:left="1840"/>
        <w:spacing w:after="0"/>
        <w:rPr>
          <w:sz w:val="20"/>
          <w:szCs w:val="20"/>
          <w:color w:val="auto"/>
        </w:rPr>
      </w:pPr>
      <w:r>
        <w:rPr>
          <w:rFonts w:ascii="Courier New" w:cs="Courier New" w:eastAsia="Courier New" w:hAnsi="Courier New"/>
          <w:sz w:val="22"/>
          <w:szCs w:val="22"/>
          <w:b w:val="1"/>
          <w:bCs w:val="1"/>
          <w:color w:val="auto"/>
        </w:rPr>
        <w:t>Or (c), Check Whether the Person Filing is a :</w:t>
      </w:r>
    </w:p>
    <w:p>
      <w:pPr>
        <w:spacing w:after="0" w:line="352" w:lineRule="exact"/>
        <w:rPr>
          <w:sz w:val="20"/>
          <w:szCs w:val="20"/>
          <w:color w:val="auto"/>
        </w:rPr>
      </w:pPr>
    </w:p>
    <w:p>
      <w:pPr>
        <w:ind w:left="2720" w:hanging="1723"/>
        <w:spacing w:after="0"/>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Broker or dealer registered under Section 15 of the Exchange Act;</w:t>
      </w:r>
    </w:p>
    <w:p>
      <w:pPr>
        <w:spacing w:after="0" w:line="168" w:lineRule="exact"/>
        <w:rPr>
          <w:rFonts w:ascii="Courier New" w:cs="Courier New" w:eastAsia="Courier New" w:hAnsi="Courier New"/>
          <w:sz w:val="19"/>
          <w:szCs w:val="19"/>
          <w:color w:val="auto"/>
        </w:rPr>
      </w:pPr>
    </w:p>
    <w:p>
      <w:pPr>
        <w:ind w:left="2720" w:hanging="1723"/>
        <w:spacing w:after="0"/>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Bank as defined in Section 3(a)(6) of the Exchange Act;</w:t>
      </w:r>
    </w:p>
    <w:p>
      <w:pPr>
        <w:spacing w:after="0" w:line="168" w:lineRule="exact"/>
        <w:rPr>
          <w:rFonts w:ascii="Courier New" w:cs="Courier New" w:eastAsia="Courier New" w:hAnsi="Courier New"/>
          <w:sz w:val="19"/>
          <w:szCs w:val="19"/>
          <w:color w:val="auto"/>
        </w:rPr>
      </w:pPr>
    </w:p>
    <w:p>
      <w:pPr>
        <w:ind w:left="2720" w:right="2020" w:hanging="1723"/>
        <w:spacing w:after="0" w:line="428" w:lineRule="auto"/>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Insurance company as defined in Section 3(a)(19) of the Exchange Act;</w:t>
      </w:r>
    </w:p>
    <w:p>
      <w:pPr>
        <w:ind w:left="2720" w:right="1100" w:hanging="1723"/>
        <w:spacing w:after="0" w:line="428" w:lineRule="auto"/>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Investment company registered under Section 8 of the Investment Company Act;</w:t>
      </w:r>
    </w:p>
    <w:p>
      <w:pPr>
        <w:ind w:left="2720" w:hanging="1723"/>
        <w:spacing w:after="0"/>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An investment adviser in accordance with Rule 13d-1(b)(1)(ii)(E);</w:t>
      </w:r>
    </w:p>
    <w:p>
      <w:pPr>
        <w:spacing w:after="0" w:line="168" w:lineRule="exact"/>
        <w:rPr>
          <w:rFonts w:ascii="Courier New" w:cs="Courier New" w:eastAsia="Courier New" w:hAnsi="Courier New"/>
          <w:sz w:val="19"/>
          <w:szCs w:val="19"/>
          <w:color w:val="auto"/>
        </w:rPr>
      </w:pPr>
    </w:p>
    <w:p>
      <w:pPr>
        <w:ind w:left="2720" w:right="1320" w:hanging="1723"/>
        <w:spacing w:after="0" w:line="428" w:lineRule="auto"/>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An employee benefit plan or endowment fund in accordance with Rule 13d-1(b)(1)(ii)(F);</w:t>
      </w:r>
    </w:p>
    <w:p>
      <w:pPr>
        <w:ind w:left="2720" w:right="1320" w:hanging="1723"/>
        <w:spacing w:after="0" w:line="428" w:lineRule="auto"/>
        <w:tabs>
          <w:tab w:leader="none" w:pos="207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XA parent holding company or control person in accordance with Rule 13d-1(b)(1)(ii)(G);</w:t>
      </w:r>
    </w:p>
    <w:p>
      <w:pPr>
        <w:ind w:left="2720" w:right="1100" w:hanging="1723"/>
        <w:spacing w:after="0" w:line="428" w:lineRule="auto"/>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 savings association as defined in Section 3(b) of the Federal Deposit Insurance Act;</w:t>
      </w:r>
    </w:p>
    <w:p>
      <w:pPr>
        <w:ind w:left="2720" w:right="1560" w:hanging="1723"/>
        <w:spacing w:after="0" w:line="428" w:lineRule="auto"/>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 church plan that is excluded from the definition of an Investment company under Section 3(c)(14) of the Investment Company act;</w:t>
      </w:r>
    </w:p>
    <w:p>
      <w:pPr>
        <w:ind w:left="2720" w:hanging="1723"/>
        <w:spacing w:after="0"/>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Group, in accordance with Rule 13d-1(b)(1)(ii)(J).</w:t>
      </w:r>
    </w:p>
    <w:p>
      <w:pPr>
        <w:spacing w:after="0" w:line="359" w:lineRule="exact"/>
        <w:rPr>
          <w:sz w:val="20"/>
          <w:szCs w:val="20"/>
          <w:color w:val="auto"/>
        </w:rPr>
      </w:pPr>
    </w:p>
    <w:p>
      <w:pPr>
        <w:ind w:left="340"/>
        <w:spacing w:after="0"/>
        <w:tabs>
          <w:tab w:leader="none" w:pos="10920" w:val="left"/>
        </w:tabs>
        <w:rPr>
          <w:sz w:val="20"/>
          <w:szCs w:val="20"/>
          <w:color w:val="auto"/>
        </w:rPr>
      </w:pPr>
      <w:r>
        <w:rPr>
          <w:rFonts w:ascii="Courier New" w:cs="Courier New" w:eastAsia="Courier New" w:hAnsi="Courier New"/>
          <w:sz w:val="22"/>
          <w:szCs w:val="22"/>
          <w:color w:val="auto"/>
        </w:rPr>
        <w:t>If this statement is filed pursuant to Rule 13d-1(b), check this box.</w:t>
      </w:r>
      <w:r>
        <w:rPr>
          <w:sz w:val="20"/>
          <w:szCs w:val="20"/>
          <w:color w:val="auto"/>
        </w:rPr>
        <w:tab/>
      </w:r>
      <w:r>
        <w:rPr>
          <w:rFonts w:ascii="Courier New" w:cs="Courier New" w:eastAsia="Courier New" w:hAnsi="Courier New"/>
          <w:sz w:val="19"/>
          <w:szCs w:val="19"/>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464820</wp:posOffset>
            </wp:positionV>
            <wp:extent cx="728726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9"/>
          <w:szCs w:val="19"/>
          <w:color w:val="C0C0C0"/>
        </w:rPr>
        <w:t>Page 2 of 3 pages</w:t>
      </w:r>
    </w:p>
    <w:p>
      <w:pPr>
        <w:spacing w:after="0" w:line="275"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22"/>
          <w:szCs w:val="22"/>
          <w:b w:val="1"/>
          <w:bCs w:val="1"/>
          <w:color w:val="auto"/>
        </w:rPr>
        <w:t>Item 4.</w:t>
      </w:r>
      <w:r>
        <w:rPr>
          <w:sz w:val="20"/>
          <w:szCs w:val="20"/>
          <w:color w:val="auto"/>
        </w:rPr>
        <w:tab/>
      </w:r>
      <w:r>
        <w:rPr>
          <w:rFonts w:ascii="Courier New" w:cs="Courier New" w:eastAsia="Courier New" w:hAnsi="Courier New"/>
          <w:sz w:val="21"/>
          <w:szCs w:val="21"/>
          <w:b w:val="1"/>
          <w:bCs w:val="1"/>
          <w:color w:val="auto"/>
        </w:rPr>
        <w:t>Ownership</w:t>
      </w:r>
    </w:p>
    <w:p>
      <w:pPr>
        <w:spacing w:after="0" w:line="356" w:lineRule="exact"/>
        <w:rPr>
          <w:sz w:val="20"/>
          <w:szCs w:val="20"/>
          <w:color w:val="auto"/>
        </w:rPr>
      </w:pPr>
    </w:p>
    <w:p>
      <w:pPr>
        <w:ind w:left="1080" w:right="1160"/>
        <w:spacing w:after="0" w:line="336" w:lineRule="auto"/>
        <w:rPr>
          <w:sz w:val="20"/>
          <w:szCs w:val="20"/>
          <w:color w:val="auto"/>
        </w:rPr>
      </w:pPr>
      <w:r>
        <w:rPr>
          <w:rFonts w:ascii="Courier New" w:cs="Courier New" w:eastAsia="Courier New" w:hAnsi="Courier New"/>
          <w:sz w:val="21"/>
          <w:szCs w:val="21"/>
          <w:color w:val="auto"/>
        </w:rPr>
        <w:t>Provide the following information regarding the aggregate number and Percentage of the class of securities of issuer identified in Item 1</w:t>
      </w:r>
    </w:p>
    <w:p>
      <w:pPr>
        <w:sectPr>
          <w:pgSz w:w="11900" w:h="17038" w:orient="portrait"/>
          <w:cols w:equalWidth="0" w:num="1">
            <w:col w:w="11060"/>
          </w:cols>
          <w:pgMar w:left="320" w:top="710" w:right="519" w:bottom="0" w:gutter="0" w:footer="0" w:header="0"/>
        </w:sectPr>
      </w:pPr>
    </w:p>
    <w:bookmarkStart w:id="3" w:name="page4"/>
    <w:bookmarkEnd w:id="3"/>
    <w:p>
      <w:pPr>
        <w:ind w:left="1400"/>
        <w:spacing w:after="0"/>
        <w:rPr>
          <w:sz w:val="20"/>
          <w:szCs w:val="20"/>
          <w:color w:val="auto"/>
        </w:rPr>
      </w:pPr>
      <w:r>
        <w:rPr>
          <w:rFonts w:ascii="Courier New" w:cs="Courier New" w:eastAsia="Courier New" w:hAnsi="Courier New"/>
          <w:sz w:val="22"/>
          <w:szCs w:val="22"/>
          <w:color w:val="auto"/>
        </w:rPr>
        <w:t xml:space="preserve">(a)  Amount beneficially owned: </w:t>
      </w:r>
      <w:r>
        <w:rPr>
          <w:rFonts w:ascii="Courier New" w:cs="Courier New" w:eastAsia="Courier New" w:hAnsi="Courier New"/>
          <w:sz w:val="22"/>
          <w:szCs w:val="22"/>
          <w:color w:val="008000"/>
        </w:rPr>
        <w:t>11,795,489</w:t>
      </w:r>
    </w:p>
    <w:p>
      <w:pPr>
        <w:spacing w:after="0" w:line="160" w:lineRule="exact"/>
        <w:rPr>
          <w:sz w:val="20"/>
          <w:szCs w:val="20"/>
          <w:color w:val="auto"/>
        </w:rPr>
      </w:pPr>
    </w:p>
    <w:p>
      <w:pPr>
        <w:ind w:left="1960"/>
        <w:spacing w:after="0"/>
        <w:rPr>
          <w:sz w:val="20"/>
          <w:szCs w:val="20"/>
          <w:color w:val="auto"/>
        </w:rPr>
      </w:pPr>
      <w:r>
        <w:rPr>
          <w:rFonts w:ascii="Courier New" w:cs="Courier New" w:eastAsia="Courier New" w:hAnsi="Courier New"/>
          <w:sz w:val="19"/>
          <w:szCs w:val="19"/>
          <w:color w:val="auto"/>
        </w:rPr>
        <w:t xml:space="preserve">Including </w:t>
      </w:r>
      <w:r>
        <w:rPr>
          <w:rFonts w:ascii="Courier New" w:cs="Courier New" w:eastAsia="Courier New" w:hAnsi="Courier New"/>
          <w:sz w:val="19"/>
          <w:szCs w:val="19"/>
          <w:color w:val="008000"/>
        </w:rPr>
        <w:t>0</w:t>
      </w:r>
      <w:r>
        <w:rPr>
          <w:rFonts w:ascii="Courier New" w:cs="Courier New" w:eastAsia="Courier New" w:hAnsi="Courier New"/>
          <w:sz w:val="19"/>
          <w:szCs w:val="19"/>
          <w:color w:val="auto"/>
        </w:rPr>
        <w:t xml:space="preserve"> shares where there is a Right to Acquire.</w:t>
      </w:r>
    </w:p>
    <w:p>
      <w:pPr>
        <w:spacing w:after="0" w:line="203" w:lineRule="exact"/>
        <w:rPr>
          <w:sz w:val="20"/>
          <w:szCs w:val="20"/>
          <w:color w:val="auto"/>
        </w:rPr>
      </w:pPr>
    </w:p>
    <w:p>
      <w:pPr>
        <w:ind w:left="1960" w:hanging="564"/>
        <w:spacing w:after="0"/>
        <w:tabs>
          <w:tab w:leader="none" w:pos="19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 xml:space="preserve">Percent of class: </w:t>
      </w:r>
      <w:r>
        <w:rPr>
          <w:rFonts w:ascii="Courier New" w:cs="Courier New" w:eastAsia="Courier New" w:hAnsi="Courier New"/>
          <w:sz w:val="22"/>
          <w:szCs w:val="22"/>
          <w:color w:val="008000"/>
        </w:rPr>
        <w:t>5.3%</w:t>
      </w:r>
    </w:p>
    <w:p>
      <w:pPr>
        <w:spacing w:after="0" w:line="158" w:lineRule="exact"/>
        <w:rPr>
          <w:rFonts w:ascii="Courier New" w:cs="Courier New" w:eastAsia="Courier New" w:hAnsi="Courier New"/>
          <w:sz w:val="22"/>
          <w:szCs w:val="22"/>
          <w:color w:val="auto"/>
        </w:rPr>
      </w:pPr>
    </w:p>
    <w:p>
      <w:pPr>
        <w:ind w:left="1960" w:hanging="564"/>
        <w:spacing w:after="0"/>
        <w:tabs>
          <w:tab w:leader="none" w:pos="19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Number of shares as to which such person has:</w:t>
      </w:r>
    </w:p>
    <w:p>
      <w:pPr>
        <w:spacing w:after="0" w:line="145" w:lineRule="exact"/>
        <w:rPr>
          <w:sz w:val="20"/>
          <w:szCs w:val="20"/>
          <w:color w:val="auto"/>
        </w:rPr>
      </w:pPr>
    </w:p>
    <w:tbl>
      <w:tblPr>
        <w:tblLayout w:type="fixed"/>
        <w:tblInd w:w="2660" w:type="dxa"/>
        <w:tblCellMar>
          <w:top w:w="0" w:type="dxa"/>
          <w:left w:w="0" w:type="dxa"/>
          <w:bottom w:w="0" w:type="dxa"/>
          <w:right w:w="0" w:type="dxa"/>
        </w:tblCellMar>
      </w:tblPr>
      <w:tr>
        <w:trPr>
          <w:trHeight w:val="243"/>
        </w:trPr>
        <w:tc>
          <w:tcPr>
            <w:tcW w:w="760" w:type="dxa"/>
            <w:vAlign w:val="bottom"/>
          </w:tcPr>
          <w:p>
            <w:pPr>
              <w:jc w:val="center"/>
              <w:ind w:right="184"/>
              <w:spacing w:after="0"/>
              <w:rPr>
                <w:sz w:val="20"/>
                <w:szCs w:val="20"/>
                <w:color w:val="auto"/>
              </w:rPr>
            </w:pPr>
            <w:r>
              <w:rPr>
                <w:rFonts w:ascii="Courier New" w:cs="Courier New" w:eastAsia="Courier New" w:hAnsi="Courier New"/>
                <w:sz w:val="19"/>
                <w:szCs w:val="19"/>
                <w:color w:val="auto"/>
              </w:rPr>
              <w:t>(i)</w:t>
            </w:r>
          </w:p>
        </w:tc>
        <w:tc>
          <w:tcPr>
            <w:tcW w:w="6100" w:type="dxa"/>
            <w:vAlign w:val="bottom"/>
          </w:tcPr>
          <w:p>
            <w:pPr>
              <w:ind w:left="280"/>
              <w:spacing w:after="0"/>
              <w:rPr>
                <w:sz w:val="20"/>
                <w:szCs w:val="20"/>
                <w:color w:val="auto"/>
              </w:rPr>
            </w:pPr>
            <w:r>
              <w:rPr>
                <w:rFonts w:ascii="Courier New" w:cs="Courier New" w:eastAsia="Courier New" w:hAnsi="Courier New"/>
                <w:sz w:val="19"/>
                <w:szCs w:val="19"/>
                <w:color w:val="auto"/>
              </w:rPr>
              <w:t>Sole power to vote or to direct the vote:</w:t>
            </w:r>
          </w:p>
        </w:tc>
        <w:tc>
          <w:tcPr>
            <w:tcW w:w="1660" w:type="dxa"/>
            <w:vAlign w:val="bottom"/>
          </w:tcPr>
          <w:p>
            <w:pPr>
              <w:ind w:left="880"/>
              <w:spacing w:after="0"/>
              <w:rPr>
                <w:sz w:val="20"/>
                <w:szCs w:val="20"/>
                <w:color w:val="auto"/>
              </w:rPr>
            </w:pPr>
            <w:r>
              <w:rPr>
                <w:rFonts w:ascii="Arial" w:cs="Arial" w:eastAsia="Arial" w:hAnsi="Arial"/>
                <w:sz w:val="19"/>
                <w:szCs w:val="19"/>
                <w:color w:val="008000"/>
                <w:w w:val="89"/>
              </w:rPr>
              <w:t>8,344,634</w:t>
            </w:r>
          </w:p>
        </w:tc>
      </w:tr>
      <w:tr>
        <w:trPr>
          <w:trHeight w:val="384"/>
        </w:trPr>
        <w:tc>
          <w:tcPr>
            <w:tcW w:w="760" w:type="dxa"/>
            <w:vAlign w:val="bottom"/>
          </w:tcPr>
          <w:p>
            <w:pPr>
              <w:jc w:val="center"/>
              <w:ind w:right="204"/>
              <w:spacing w:after="0"/>
              <w:rPr>
                <w:sz w:val="20"/>
                <w:szCs w:val="20"/>
                <w:color w:val="auto"/>
              </w:rPr>
            </w:pPr>
            <w:r>
              <w:rPr>
                <w:rFonts w:ascii="Courier New" w:cs="Courier New" w:eastAsia="Courier New" w:hAnsi="Courier New"/>
                <w:sz w:val="19"/>
                <w:szCs w:val="19"/>
                <w:color w:val="auto"/>
              </w:rPr>
              <w:t>(ii)</w:t>
            </w:r>
          </w:p>
        </w:tc>
        <w:tc>
          <w:tcPr>
            <w:tcW w:w="6100" w:type="dxa"/>
            <w:vAlign w:val="bottom"/>
          </w:tcPr>
          <w:p>
            <w:pPr>
              <w:ind w:left="280"/>
              <w:spacing w:after="0"/>
              <w:rPr>
                <w:sz w:val="20"/>
                <w:szCs w:val="20"/>
                <w:color w:val="auto"/>
              </w:rPr>
            </w:pPr>
            <w:r>
              <w:rPr>
                <w:rFonts w:ascii="Courier New" w:cs="Courier New" w:eastAsia="Courier New" w:hAnsi="Courier New"/>
                <w:sz w:val="19"/>
                <w:szCs w:val="19"/>
                <w:color w:val="auto"/>
              </w:rPr>
              <w:t>Shared power to vote or to direct the vote:</w:t>
            </w:r>
          </w:p>
        </w:tc>
        <w:tc>
          <w:tcPr>
            <w:tcW w:w="1660" w:type="dxa"/>
            <w:vAlign w:val="bottom"/>
          </w:tcPr>
          <w:p>
            <w:pPr>
              <w:ind w:left="880"/>
              <w:spacing w:after="0"/>
              <w:rPr>
                <w:sz w:val="20"/>
                <w:szCs w:val="20"/>
                <w:color w:val="auto"/>
              </w:rPr>
            </w:pPr>
            <w:r>
              <w:rPr>
                <w:rFonts w:ascii="Arial" w:cs="Arial" w:eastAsia="Arial" w:hAnsi="Arial"/>
                <w:sz w:val="19"/>
                <w:szCs w:val="19"/>
                <w:color w:val="008000"/>
              </w:rPr>
              <w:t>228,284</w:t>
            </w:r>
          </w:p>
        </w:tc>
      </w:tr>
    </w:tbl>
    <w:p>
      <w:pPr>
        <w:spacing w:after="0" w:line="141" w:lineRule="exact"/>
        <w:rPr>
          <w:sz w:val="20"/>
          <w:szCs w:val="20"/>
          <w:color w:val="auto"/>
        </w:rPr>
      </w:pPr>
    </w:p>
    <w:p>
      <w:pPr>
        <w:ind w:left="3700" w:hanging="1090"/>
        <w:spacing w:after="0"/>
        <w:tabs>
          <w:tab w:leader="none" w:pos="3700" w:val="left"/>
        </w:tabs>
        <w:numPr>
          <w:ilvl w:val="0"/>
          <w:numId w:val="7"/>
        </w:numPr>
        <w:rPr>
          <w:rFonts w:ascii="Courier New" w:cs="Courier New" w:eastAsia="Courier New" w:hAnsi="Courier New"/>
          <w:sz w:val="19"/>
          <w:szCs w:val="19"/>
          <w:color w:val="auto"/>
        </w:rPr>
      </w:pPr>
      <w:r>
        <w:rPr>
          <w:rFonts w:ascii="Courier New" w:cs="Courier New" w:eastAsia="Courier New" w:hAnsi="Courier New"/>
          <w:sz w:val="19"/>
          <w:szCs w:val="19"/>
          <w:color w:val="auto"/>
        </w:rPr>
        <w:t>Sole power to dispose or to direct the disposition of:</w:t>
      </w:r>
      <w:r>
        <w:rPr>
          <w:rFonts w:ascii="Arial" w:cs="Arial" w:eastAsia="Arial" w:hAnsi="Arial"/>
          <w:sz w:val="17"/>
          <w:szCs w:val="17"/>
          <w:color w:val="008000"/>
        </w:rPr>
        <w:t>10,789,313</w:t>
      </w:r>
    </w:p>
    <w:p>
      <w:pPr>
        <w:spacing w:after="0" w:line="169" w:lineRule="exact"/>
        <w:rPr>
          <w:sz w:val="20"/>
          <w:szCs w:val="20"/>
          <w:color w:val="auto"/>
        </w:rPr>
      </w:pPr>
    </w:p>
    <w:p>
      <w:pPr>
        <w:ind w:left="3700" w:hanging="1032"/>
        <w:spacing w:after="0"/>
        <w:tabs>
          <w:tab w:leader="none" w:pos="3700" w:val="left"/>
        </w:tabs>
        <w:numPr>
          <w:ilvl w:val="0"/>
          <w:numId w:val="8"/>
        </w:numPr>
        <w:rPr>
          <w:rFonts w:ascii="Courier New" w:cs="Courier New" w:eastAsia="Courier New" w:hAnsi="Courier New"/>
          <w:sz w:val="19"/>
          <w:szCs w:val="19"/>
          <w:color w:val="auto"/>
        </w:rPr>
      </w:pPr>
      <w:r>
        <w:rPr>
          <w:rFonts w:ascii="Courier New" w:cs="Courier New" w:eastAsia="Courier New" w:hAnsi="Courier New"/>
          <w:sz w:val="19"/>
          <w:szCs w:val="19"/>
          <w:color w:val="auto"/>
        </w:rPr>
        <w:t xml:space="preserve">Shared power to dispose or to direct the disposition of:  </w:t>
      </w:r>
      <w:r>
        <w:rPr>
          <w:rFonts w:ascii="Arial" w:cs="Arial" w:eastAsia="Arial" w:hAnsi="Arial"/>
          <w:sz w:val="19"/>
          <w:szCs w:val="19"/>
          <w:color w:val="008000"/>
        </w:rPr>
        <w:t>1,004,576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5.</w:t>
      </w:r>
      <w:r>
        <w:rPr>
          <w:sz w:val="20"/>
          <w:szCs w:val="20"/>
          <w:color w:val="auto"/>
        </w:rPr>
        <w:tab/>
      </w:r>
      <w:r>
        <w:rPr>
          <w:rFonts w:ascii="Courier New" w:cs="Courier New" w:eastAsia="Courier New" w:hAnsi="Courier New"/>
          <w:sz w:val="21"/>
          <w:szCs w:val="21"/>
          <w:b w:val="1"/>
          <w:bCs w:val="1"/>
          <w:color w:val="auto"/>
        </w:rPr>
        <w:t>Ownership of Five Percent or Less of a Class. NOT APPLICABLE</w:t>
      </w:r>
    </w:p>
    <w:p>
      <w:pPr>
        <w:spacing w:after="0" w:line="356" w:lineRule="exact"/>
        <w:rPr>
          <w:sz w:val="20"/>
          <w:szCs w:val="20"/>
          <w:color w:val="auto"/>
        </w:rPr>
      </w:pPr>
    </w:p>
    <w:p>
      <w:pPr>
        <w:ind w:left="1000" w:right="800"/>
        <w:spacing w:after="0" w:line="414" w:lineRule="auto"/>
        <w:rPr>
          <w:sz w:val="20"/>
          <w:szCs w:val="20"/>
          <w:color w:val="auto"/>
        </w:rPr>
      </w:pPr>
      <w:r>
        <w:rPr>
          <w:rFonts w:ascii="Courier New" w:cs="Courier New" w:eastAsia="Courier New" w:hAnsi="Courier New"/>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6.</w:t>
      </w:r>
      <w:r>
        <w:rPr>
          <w:sz w:val="20"/>
          <w:szCs w:val="20"/>
          <w:color w:val="auto"/>
        </w:rPr>
        <w:tab/>
      </w:r>
      <w:r>
        <w:rPr>
          <w:rFonts w:ascii="Courier New" w:cs="Courier New" w:eastAsia="Courier New" w:hAnsi="Courier New"/>
          <w:sz w:val="21"/>
          <w:szCs w:val="21"/>
          <w:b w:val="1"/>
          <w:bCs w:val="1"/>
          <w:color w:val="auto"/>
        </w:rPr>
        <w:t>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280"/>
        <w:spacing w:after="0" w:line="387" w:lineRule="auto"/>
        <w:rPr>
          <w:sz w:val="20"/>
          <w:szCs w:val="20"/>
          <w:color w:val="auto"/>
        </w:rPr>
      </w:pPr>
      <w:r>
        <w:rPr>
          <w:rFonts w:ascii="Courier New" w:cs="Courier New" w:eastAsia="Courier New" w:hAnsi="Courier New"/>
          <w:sz w:val="22"/>
          <w:szCs w:val="22"/>
          <w:color w:val="auto"/>
        </w:rPr>
        <w:t xml:space="preserve">J.P. Morgan Chase &amp; Co. is the beneficial owner of </w:t>
      </w:r>
      <w:r>
        <w:rPr>
          <w:rFonts w:ascii="Arial" w:cs="Arial" w:eastAsia="Arial" w:hAnsi="Arial"/>
          <w:sz w:val="22"/>
          <w:szCs w:val="22"/>
          <w:color w:val="008000"/>
        </w:rPr>
        <w:t>11,795,489</w:t>
      </w:r>
      <w:r>
        <w:rPr>
          <w:rFonts w:ascii="Courier New" w:cs="Courier New" w:eastAsia="Courier New" w:hAnsi="Courier New"/>
          <w:sz w:val="22"/>
          <w:szCs w:val="22"/>
          <w:color w:val="auto"/>
        </w:rPr>
        <w:t xml:space="preserve"> shares of the issuer's common stock on behalf of other persons known to have one or more of the following:</w:t>
      </w:r>
    </w:p>
    <w:p>
      <w:pPr>
        <w:spacing w:after="0" w:line="6" w:lineRule="exact"/>
        <w:rPr>
          <w:sz w:val="20"/>
          <w:szCs w:val="20"/>
          <w:color w:val="auto"/>
        </w:rPr>
      </w:pPr>
    </w:p>
    <w:p>
      <w:pPr>
        <w:ind w:left="2540"/>
        <w:spacing w:after="0"/>
        <w:rPr>
          <w:sz w:val="20"/>
          <w:szCs w:val="20"/>
          <w:color w:val="auto"/>
        </w:rPr>
      </w:pPr>
      <w:r>
        <w:rPr>
          <w:rFonts w:ascii="Courier New" w:cs="Courier New" w:eastAsia="Courier New" w:hAnsi="Courier New"/>
          <w:sz w:val="22"/>
          <w:szCs w:val="22"/>
          <w:color w:val="auto"/>
        </w:rPr>
        <w:t>the right to receive dividends for such securities;</w:t>
      </w:r>
    </w:p>
    <w:p>
      <w:pPr>
        <w:spacing w:after="0" w:line="164" w:lineRule="exact"/>
        <w:rPr>
          <w:sz w:val="20"/>
          <w:szCs w:val="20"/>
          <w:color w:val="auto"/>
        </w:rPr>
      </w:pPr>
    </w:p>
    <w:p>
      <w:pPr>
        <w:ind w:left="2540" w:right="40"/>
        <w:spacing w:after="0" w:line="411" w:lineRule="auto"/>
        <w:rPr>
          <w:sz w:val="20"/>
          <w:szCs w:val="20"/>
          <w:color w:val="auto"/>
        </w:rPr>
      </w:pPr>
      <w:r>
        <w:rPr>
          <w:rFonts w:ascii="Courier New" w:cs="Courier New" w:eastAsia="Courier New" w:hAnsi="Courier New"/>
          <w:sz w:val="21"/>
          <w:szCs w:val="21"/>
          <w:color w:val="auto"/>
        </w:rPr>
        <w:t>the power to direct the receipt of dividends from such securities; the right to receive the proceeds from the sale of such securities;</w:t>
      </w:r>
    </w:p>
    <w:p>
      <w:pPr>
        <w:spacing w:after="0" w:line="1" w:lineRule="exact"/>
        <w:rPr>
          <w:sz w:val="20"/>
          <w:szCs w:val="20"/>
          <w:color w:val="auto"/>
        </w:rPr>
      </w:pPr>
    </w:p>
    <w:p>
      <w:pPr>
        <w:ind w:left="2540" w:right="300"/>
        <w:spacing w:after="0" w:line="233" w:lineRule="auto"/>
        <w:rPr>
          <w:sz w:val="20"/>
          <w:szCs w:val="20"/>
          <w:color w:val="auto"/>
        </w:rPr>
      </w:pPr>
      <w:r>
        <w:rPr>
          <w:rFonts w:ascii="Courier New" w:cs="Courier New" w:eastAsia="Courier New" w:hAnsi="Courier New"/>
          <w:sz w:val="22"/>
          <w:szCs w:val="22"/>
          <w:color w:val="auto"/>
        </w:rPr>
        <w:t>the right to direct the receipt of proceeds from the sale of such securities;</w:t>
      </w:r>
    </w:p>
    <w:p>
      <w:pPr>
        <w:spacing w:after="0" w:line="164" w:lineRule="exact"/>
        <w:rPr>
          <w:sz w:val="20"/>
          <w:szCs w:val="20"/>
          <w:color w:val="auto"/>
        </w:rPr>
      </w:pPr>
    </w:p>
    <w:p>
      <w:pPr>
        <w:jc w:val="both"/>
        <w:ind w:right="1540"/>
        <w:spacing w:after="0" w:line="387" w:lineRule="auto"/>
        <w:rPr>
          <w:sz w:val="20"/>
          <w:szCs w:val="20"/>
          <w:color w:val="auto"/>
        </w:rPr>
      </w:pPr>
      <w:r>
        <w:rPr>
          <w:rFonts w:ascii="Courier New" w:cs="Courier New" w:eastAsia="Courier New" w:hAnsi="Courier New"/>
          <w:sz w:val="22"/>
          <w:szCs w:val="22"/>
          <w:color w:val="auto"/>
        </w:rPr>
        <w:t>No such person is known to have an interest in more than 5% of the class of securities reported herein unless such person is identified below.</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7.</w:t>
      </w:r>
      <w:r>
        <w:rPr>
          <w:sz w:val="20"/>
          <w:szCs w:val="20"/>
          <w:color w:val="auto"/>
        </w:rPr>
        <w:tab/>
      </w:r>
      <w:r>
        <w:rPr>
          <w:rFonts w:ascii="Courier New" w:cs="Courier New" w:eastAsia="Courier New" w:hAnsi="Courier New"/>
          <w:sz w:val="21"/>
          <w:szCs w:val="21"/>
          <w:b w:val="1"/>
          <w:bCs w:val="1"/>
          <w:color w:val="auto"/>
        </w:rPr>
        <w:t>Identification and Classification of the Subsidiary Which Acquired the</w:t>
      </w:r>
    </w:p>
    <w:p>
      <w:pPr>
        <w:spacing w:after="0" w:line="159" w:lineRule="exact"/>
        <w:rPr>
          <w:sz w:val="20"/>
          <w:szCs w:val="20"/>
          <w:color w:val="auto"/>
        </w:rPr>
      </w:pPr>
    </w:p>
    <w:p>
      <w:pPr>
        <w:jc w:val="center"/>
        <w:ind w:right="-59"/>
        <w:spacing w:after="0"/>
        <w:rPr>
          <w:sz w:val="20"/>
          <w:szCs w:val="20"/>
          <w:color w:val="auto"/>
        </w:rPr>
      </w:pPr>
      <w:r>
        <w:rPr>
          <w:rFonts w:ascii="Courier New" w:cs="Courier New" w:eastAsia="Courier New" w:hAnsi="Courier New"/>
          <w:sz w:val="22"/>
          <w:szCs w:val="22"/>
          <w:b w:val="1"/>
          <w:bCs w:val="1"/>
          <w:color w:val="auto"/>
        </w:rPr>
        <w:t>Security being reported on by the Parent Holding Company.</w:t>
      </w:r>
    </w:p>
    <w:p>
      <w:pPr>
        <w:spacing w:after="0" w:line="164" w:lineRule="exact"/>
        <w:rPr>
          <w:sz w:val="20"/>
          <w:szCs w:val="20"/>
          <w:color w:val="auto"/>
        </w:rPr>
      </w:pPr>
    </w:p>
    <w:p>
      <w:pPr>
        <w:ind w:right="1160"/>
        <w:spacing w:after="0" w:line="411" w:lineRule="auto"/>
        <w:rPr>
          <w:sz w:val="20"/>
          <w:szCs w:val="20"/>
          <w:color w:val="auto"/>
        </w:rPr>
      </w:pPr>
      <w:r>
        <w:rPr>
          <w:rFonts w:ascii="Courier New" w:cs="Courier New" w:eastAsia="Courier New" w:hAnsi="Courier New"/>
          <w:sz w:val="21"/>
          <w:szCs w:val="21"/>
          <w:color w:val="auto"/>
        </w:rPr>
        <w:t xml:space="preserve">This notice is filed on behalf of J.P. Morgan Chase &amp; Co. and its wholly owned Subsidiaries, </w:t>
      </w:r>
      <w:r>
        <w:rPr>
          <w:rFonts w:ascii="Courier New" w:cs="Courier New" w:eastAsia="Courier New" w:hAnsi="Courier New"/>
          <w:sz w:val="21"/>
          <w:szCs w:val="21"/>
          <w:color w:val="008000"/>
        </w:rPr>
        <w:t>Chase Manhattan Bank USA, National Association;JPMorgan Chas</w:t>
      </w:r>
    </w:p>
    <w:p>
      <w:pPr>
        <w:spacing w:after="0" w:line="1" w:lineRule="exact"/>
        <w:rPr>
          <w:sz w:val="20"/>
          <w:szCs w:val="20"/>
          <w:color w:val="auto"/>
        </w:rPr>
      </w:pPr>
    </w:p>
    <w:p>
      <w:pPr>
        <w:jc w:val="both"/>
        <w:ind w:right="1540"/>
        <w:spacing w:after="0" w:line="414" w:lineRule="auto"/>
        <w:rPr>
          <w:sz w:val="20"/>
          <w:szCs w:val="20"/>
          <w:color w:val="auto"/>
        </w:rPr>
      </w:pPr>
      <w:r>
        <w:rPr>
          <w:rFonts w:ascii="Courier New" w:cs="Courier New" w:eastAsia="Courier New" w:hAnsi="Courier New"/>
          <w:sz w:val="21"/>
          <w:szCs w:val="21"/>
          <w:color w:val="auto"/>
        </w:rPr>
        <w:t>e Bank;J.P. Morgan Fleming Asset Management (USA) Inc.;J.P. Morgan Investme nt Management Inc.;J.P. Morgan Trust Bank Ltd.;J.P. Morgan Trust Company, N ational Association;J.P. Morgan Fleming Asset Management (UK) Limited</w:t>
      </w:r>
    </w:p>
    <w:p>
      <w:pPr>
        <w:spacing w:after="0" w:line="200" w:lineRule="exact"/>
        <w:rPr>
          <w:sz w:val="20"/>
          <w:szCs w:val="20"/>
          <w:color w:val="auto"/>
        </w:rPr>
      </w:pPr>
    </w:p>
    <w:p>
      <w:pPr>
        <w:spacing w:after="0" w:line="388"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8.</w:t>
      </w:r>
      <w:r>
        <w:rPr>
          <w:sz w:val="20"/>
          <w:szCs w:val="20"/>
          <w:color w:val="auto"/>
        </w:rPr>
        <w:tab/>
      </w:r>
      <w:r>
        <w:rPr>
          <w:rFonts w:ascii="Courier New" w:cs="Courier New" w:eastAsia="Courier New" w:hAnsi="Courier New"/>
          <w:sz w:val="21"/>
          <w:szCs w:val="21"/>
          <w:b w:val="1"/>
          <w:bCs w:val="1"/>
          <w:color w:val="auto"/>
        </w:rPr>
        <w:t>Identification and Classification of Members of the Group.</w:t>
      </w:r>
    </w:p>
    <w:p>
      <w:pPr>
        <w:sectPr>
          <w:pgSz w:w="11900" w:h="16838" w:orient="portrait"/>
          <w:cols w:equalWidth="0" w:num="1">
            <w:col w:w="11260"/>
          </w:cols>
          <w:pgMar w:left="320" w:top="542" w:right="31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9"/>
        </w:trPr>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80" w:type="dxa"/>
            <w:vAlign w:val="bottom"/>
          </w:tcPr>
          <w:p>
            <w:pPr>
              <w:ind w:left="460"/>
              <w:spacing w:after="0"/>
              <w:rPr>
                <w:sz w:val="20"/>
                <w:szCs w:val="20"/>
                <w:color w:val="auto"/>
              </w:rPr>
            </w:pPr>
            <w:r>
              <w:rPr>
                <w:rFonts w:ascii="Courier New" w:cs="Courier New" w:eastAsia="Courier New" w:hAnsi="Courier New"/>
                <w:sz w:val="22"/>
                <w:szCs w:val="22"/>
                <w:color w:val="auto"/>
              </w:rPr>
              <w:t>Not Applicable</w:t>
            </w:r>
          </w:p>
        </w:tc>
      </w:tr>
      <w:tr>
        <w:trPr>
          <w:trHeight w:val="852"/>
        </w:trPr>
        <w:tc>
          <w:tcPr>
            <w:tcW w:w="580" w:type="dxa"/>
            <w:vAlign w:val="bottom"/>
          </w:tcPr>
          <w:p>
            <w:pPr>
              <w:spacing w:after="0"/>
              <w:rPr>
                <w:sz w:val="20"/>
                <w:szCs w:val="20"/>
                <w:color w:val="auto"/>
              </w:rPr>
            </w:pPr>
            <w:r>
              <w:rPr>
                <w:rFonts w:ascii="Courier New" w:cs="Courier New" w:eastAsia="Courier New" w:hAnsi="Courier New"/>
                <w:sz w:val="22"/>
                <w:szCs w:val="22"/>
                <w:b w:val="1"/>
                <w:bCs w:val="1"/>
                <w:color w:val="auto"/>
              </w:rPr>
              <w:t>Item</w:t>
            </w:r>
          </w:p>
        </w:tc>
        <w:tc>
          <w:tcPr>
            <w:tcW w:w="920" w:type="dxa"/>
            <w:vAlign w:val="bottom"/>
          </w:tcPr>
          <w:p>
            <w:pPr>
              <w:ind w:left="60"/>
              <w:spacing w:after="0"/>
              <w:rPr>
                <w:sz w:val="20"/>
                <w:szCs w:val="20"/>
                <w:color w:val="auto"/>
              </w:rPr>
            </w:pPr>
            <w:r>
              <w:rPr>
                <w:rFonts w:ascii="Courier New" w:cs="Courier New" w:eastAsia="Courier New" w:hAnsi="Courier New"/>
                <w:sz w:val="22"/>
                <w:szCs w:val="22"/>
                <w:b w:val="1"/>
                <w:bCs w:val="1"/>
                <w:color w:val="auto"/>
              </w:rPr>
              <w:t>9.</w:t>
            </w:r>
          </w:p>
        </w:tc>
        <w:tc>
          <w:tcPr>
            <w:tcW w:w="4480" w:type="dxa"/>
            <w:vAlign w:val="bottom"/>
          </w:tcPr>
          <w:p>
            <w:pPr>
              <w:ind w:left="460"/>
              <w:spacing w:after="0"/>
              <w:rPr>
                <w:sz w:val="20"/>
                <w:szCs w:val="20"/>
                <w:color w:val="auto"/>
              </w:rPr>
            </w:pPr>
            <w:r>
              <w:rPr>
                <w:rFonts w:ascii="Courier New" w:cs="Courier New" w:eastAsia="Courier New" w:hAnsi="Courier New"/>
                <w:sz w:val="22"/>
                <w:szCs w:val="22"/>
                <w:b w:val="1"/>
                <w:bCs w:val="1"/>
                <w:color w:val="auto"/>
                <w:w w:val="97"/>
              </w:rPr>
              <w:t>Notice of Dissolution of Group.</w:t>
            </w:r>
          </w:p>
        </w:tc>
      </w:tr>
      <w:tr>
        <w:trPr>
          <w:trHeight w:val="408"/>
        </w:trPr>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80" w:type="dxa"/>
            <w:vAlign w:val="bottom"/>
          </w:tcPr>
          <w:p>
            <w:pPr>
              <w:ind w:left="460"/>
              <w:spacing w:after="0"/>
              <w:rPr>
                <w:sz w:val="20"/>
                <w:szCs w:val="20"/>
                <w:color w:val="auto"/>
              </w:rPr>
            </w:pPr>
            <w:r>
              <w:rPr>
                <w:rFonts w:ascii="Courier New" w:cs="Courier New" w:eastAsia="Courier New" w:hAnsi="Courier New"/>
                <w:sz w:val="22"/>
                <w:szCs w:val="22"/>
                <w:color w:val="auto"/>
              </w:rPr>
              <w:t>Not Applicable</w:t>
            </w:r>
          </w:p>
        </w:tc>
      </w:tr>
      <w:tr>
        <w:trPr>
          <w:trHeight w:val="780"/>
        </w:trPr>
        <w:tc>
          <w:tcPr>
            <w:tcW w:w="580" w:type="dxa"/>
            <w:vAlign w:val="bottom"/>
          </w:tcPr>
          <w:p>
            <w:pPr>
              <w:spacing w:after="0"/>
              <w:rPr>
                <w:sz w:val="20"/>
                <w:szCs w:val="20"/>
                <w:color w:val="auto"/>
              </w:rPr>
            </w:pPr>
            <w:r>
              <w:rPr>
                <w:rFonts w:ascii="Courier New" w:cs="Courier New" w:eastAsia="Courier New" w:hAnsi="Courier New"/>
                <w:sz w:val="22"/>
                <w:szCs w:val="22"/>
                <w:b w:val="1"/>
                <w:bCs w:val="1"/>
                <w:color w:val="auto"/>
              </w:rPr>
              <w:t>Item</w:t>
            </w:r>
          </w:p>
        </w:tc>
        <w:tc>
          <w:tcPr>
            <w:tcW w:w="920" w:type="dxa"/>
            <w:vAlign w:val="bottom"/>
          </w:tcPr>
          <w:p>
            <w:pPr>
              <w:ind w:left="60"/>
              <w:spacing w:after="0"/>
              <w:rPr>
                <w:sz w:val="20"/>
                <w:szCs w:val="20"/>
                <w:color w:val="auto"/>
              </w:rPr>
            </w:pPr>
            <w:r>
              <w:rPr>
                <w:rFonts w:ascii="Courier New" w:cs="Courier New" w:eastAsia="Courier New" w:hAnsi="Courier New"/>
                <w:sz w:val="22"/>
                <w:szCs w:val="22"/>
                <w:b w:val="1"/>
                <w:bCs w:val="1"/>
                <w:color w:val="auto"/>
              </w:rPr>
              <w:t>10.</w:t>
            </w:r>
          </w:p>
        </w:tc>
        <w:tc>
          <w:tcPr>
            <w:tcW w:w="4480" w:type="dxa"/>
            <w:vAlign w:val="bottom"/>
          </w:tcPr>
          <w:p>
            <w:pPr>
              <w:ind w:left="460"/>
              <w:spacing w:after="0"/>
              <w:rPr>
                <w:sz w:val="20"/>
                <w:szCs w:val="20"/>
                <w:color w:val="auto"/>
              </w:rPr>
            </w:pPr>
            <w:r>
              <w:rPr>
                <w:rFonts w:ascii="Courier New" w:cs="Courier New" w:eastAsia="Courier New" w:hAnsi="Courier New"/>
                <w:sz w:val="22"/>
                <w:szCs w:val="22"/>
                <w:b w:val="1"/>
                <w:bCs w:val="1"/>
                <w:color w:val="auto"/>
              </w:rPr>
              <w:t>Certifications</w:t>
            </w:r>
          </w:p>
        </w:tc>
      </w:tr>
    </w:tbl>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440" w:type="dxa"/>
            <w:vAlign w:val="bottom"/>
            <w:gridSpan w:val="2"/>
          </w:tcPr>
          <w:p>
            <w:pPr>
              <w:spacing w:after="0"/>
              <w:rPr>
                <w:sz w:val="20"/>
                <w:szCs w:val="20"/>
                <w:color w:val="auto"/>
              </w:rPr>
            </w:pPr>
            <w:r>
              <w:rPr>
                <w:rFonts w:ascii="Courier New" w:cs="Courier New" w:eastAsia="Courier New" w:hAnsi="Courier New"/>
                <w:sz w:val="22"/>
                <w:szCs w:val="22"/>
                <w:color w:val="auto"/>
                <w:w w:val="99"/>
              </w:rPr>
              <w:t>By signing below I certify</w:t>
            </w:r>
          </w:p>
        </w:tc>
        <w:tc>
          <w:tcPr>
            <w:tcW w:w="780" w:type="dxa"/>
            <w:vAlign w:val="bottom"/>
          </w:tcPr>
          <w:p>
            <w:pPr>
              <w:jc w:val="right"/>
              <w:spacing w:after="0"/>
              <w:rPr>
                <w:sz w:val="20"/>
                <w:szCs w:val="20"/>
                <w:color w:val="auto"/>
              </w:rPr>
            </w:pPr>
            <w:r>
              <w:rPr>
                <w:rFonts w:ascii="Courier New" w:cs="Courier New" w:eastAsia="Courier New" w:hAnsi="Courier New"/>
                <w:sz w:val="22"/>
                <w:szCs w:val="22"/>
                <w:color w:val="auto"/>
              </w:rPr>
              <w:t>that,</w:t>
            </w:r>
          </w:p>
        </w:tc>
        <w:tc>
          <w:tcPr>
            <w:tcW w:w="154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to the best</w:t>
            </w:r>
          </w:p>
        </w:tc>
        <w:tc>
          <w:tcPr>
            <w:tcW w:w="780" w:type="dxa"/>
            <w:vAlign w:val="bottom"/>
          </w:tcPr>
          <w:p>
            <w:pPr>
              <w:jc w:val="right"/>
              <w:spacing w:after="0"/>
              <w:rPr>
                <w:sz w:val="20"/>
                <w:szCs w:val="20"/>
                <w:color w:val="auto"/>
              </w:rPr>
            </w:pPr>
            <w:r>
              <w:rPr>
                <w:rFonts w:ascii="Courier New" w:cs="Courier New" w:eastAsia="Courier New" w:hAnsi="Courier New"/>
                <w:sz w:val="22"/>
                <w:szCs w:val="22"/>
                <w:color w:val="auto"/>
              </w:rPr>
              <w:t>of my</w:t>
            </w:r>
          </w:p>
        </w:tc>
        <w:tc>
          <w:tcPr>
            <w:tcW w:w="130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knowledge</w:t>
            </w:r>
          </w:p>
        </w:tc>
        <w:tc>
          <w:tcPr>
            <w:tcW w:w="2140" w:type="dxa"/>
            <w:vAlign w:val="bottom"/>
            <w:gridSpan w:val="4"/>
          </w:tcPr>
          <w:p>
            <w:pPr>
              <w:ind w:left="60"/>
              <w:spacing w:after="0"/>
              <w:rPr>
                <w:sz w:val="20"/>
                <w:szCs w:val="20"/>
                <w:color w:val="auto"/>
              </w:rPr>
            </w:pPr>
            <w:r>
              <w:rPr>
                <w:rFonts w:ascii="Courier New" w:cs="Courier New" w:eastAsia="Courier New" w:hAnsi="Courier New"/>
                <w:sz w:val="22"/>
                <w:szCs w:val="22"/>
                <w:color w:val="auto"/>
              </w:rPr>
              <w:t>and belief,</w:t>
            </w:r>
          </w:p>
        </w:tc>
      </w:tr>
      <w:tr>
        <w:trPr>
          <w:trHeight w:val="408"/>
        </w:trPr>
        <w:tc>
          <w:tcPr>
            <w:tcW w:w="3440" w:type="dxa"/>
            <w:vAlign w:val="bottom"/>
            <w:gridSpan w:val="2"/>
          </w:tcPr>
          <w:p>
            <w:pPr>
              <w:spacing w:after="0"/>
              <w:rPr>
                <w:sz w:val="20"/>
                <w:szCs w:val="20"/>
                <w:color w:val="auto"/>
              </w:rPr>
            </w:pPr>
            <w:r>
              <w:rPr>
                <w:rFonts w:ascii="Courier New" w:cs="Courier New" w:eastAsia="Courier New" w:hAnsi="Courier New"/>
                <w:sz w:val="22"/>
                <w:szCs w:val="22"/>
                <w:color w:val="auto"/>
                <w:w w:val="99"/>
              </w:rPr>
              <w:t>the securities referred to</w:t>
            </w:r>
          </w:p>
        </w:tc>
        <w:tc>
          <w:tcPr>
            <w:tcW w:w="780" w:type="dxa"/>
            <w:vAlign w:val="bottom"/>
          </w:tcPr>
          <w:p>
            <w:pPr>
              <w:jc w:val="right"/>
              <w:spacing w:after="0"/>
              <w:rPr>
                <w:sz w:val="20"/>
                <w:szCs w:val="20"/>
                <w:color w:val="auto"/>
              </w:rPr>
            </w:pPr>
            <w:r>
              <w:rPr>
                <w:rFonts w:ascii="Courier New" w:cs="Courier New" w:eastAsia="Courier New" w:hAnsi="Courier New"/>
                <w:sz w:val="22"/>
                <w:szCs w:val="22"/>
                <w:color w:val="auto"/>
              </w:rPr>
              <w:t>above</w:t>
            </w:r>
          </w:p>
        </w:tc>
        <w:tc>
          <w:tcPr>
            <w:tcW w:w="1160" w:type="dxa"/>
            <w:vAlign w:val="bottom"/>
          </w:tcPr>
          <w:p>
            <w:pPr>
              <w:ind w:left="60"/>
              <w:spacing w:after="0"/>
              <w:rPr>
                <w:sz w:val="20"/>
                <w:szCs w:val="20"/>
                <w:color w:val="auto"/>
              </w:rPr>
            </w:pPr>
            <w:r>
              <w:rPr>
                <w:rFonts w:ascii="Courier New" w:cs="Courier New" w:eastAsia="Courier New" w:hAnsi="Courier New"/>
                <w:sz w:val="22"/>
                <w:szCs w:val="22"/>
                <w:color w:val="auto"/>
              </w:rPr>
              <w:t>were not</w:t>
            </w:r>
          </w:p>
        </w:tc>
        <w:tc>
          <w:tcPr>
            <w:tcW w:w="1160" w:type="dxa"/>
            <w:vAlign w:val="bottom"/>
            <w:gridSpan w:val="2"/>
          </w:tcPr>
          <w:p>
            <w:pPr>
              <w:jc w:val="right"/>
              <w:spacing w:after="0"/>
              <w:rPr>
                <w:sz w:val="20"/>
                <w:szCs w:val="20"/>
                <w:color w:val="auto"/>
              </w:rPr>
            </w:pPr>
            <w:r>
              <w:rPr>
                <w:rFonts w:ascii="Courier New" w:cs="Courier New" w:eastAsia="Courier New" w:hAnsi="Courier New"/>
                <w:sz w:val="22"/>
                <w:szCs w:val="22"/>
                <w:color w:val="auto"/>
              </w:rPr>
              <w:t>acquired</w:t>
            </w:r>
          </w:p>
        </w:tc>
        <w:tc>
          <w:tcPr>
            <w:tcW w:w="1040" w:type="dxa"/>
            <w:vAlign w:val="bottom"/>
          </w:tcPr>
          <w:p>
            <w:pPr>
              <w:ind w:left="60"/>
              <w:spacing w:after="0"/>
              <w:rPr>
                <w:sz w:val="20"/>
                <w:szCs w:val="20"/>
                <w:color w:val="auto"/>
              </w:rPr>
            </w:pPr>
            <w:r>
              <w:rPr>
                <w:rFonts w:ascii="Courier New" w:cs="Courier New" w:eastAsia="Courier New" w:hAnsi="Courier New"/>
                <w:sz w:val="22"/>
                <w:szCs w:val="22"/>
                <w:color w:val="auto"/>
              </w:rPr>
              <w:t>and are</w:t>
            </w:r>
          </w:p>
        </w:tc>
        <w:tc>
          <w:tcPr>
            <w:tcW w:w="1680" w:type="dxa"/>
            <w:vAlign w:val="bottom"/>
            <w:gridSpan w:val="4"/>
          </w:tcPr>
          <w:p>
            <w:pPr>
              <w:jc w:val="center"/>
              <w:spacing w:after="0"/>
              <w:rPr>
                <w:sz w:val="20"/>
                <w:szCs w:val="20"/>
                <w:color w:val="auto"/>
              </w:rPr>
            </w:pPr>
            <w:r>
              <w:rPr>
                <w:rFonts w:ascii="Courier New" w:cs="Courier New" w:eastAsia="Courier New" w:hAnsi="Courier New"/>
                <w:sz w:val="22"/>
                <w:szCs w:val="22"/>
                <w:color w:val="auto"/>
                <w:w w:val="98"/>
              </w:rPr>
              <w:t>not held for</w:t>
            </w:r>
          </w:p>
        </w:tc>
        <w:tc>
          <w:tcPr>
            <w:tcW w:w="720" w:type="dxa"/>
            <w:vAlign w:val="bottom"/>
          </w:tcPr>
          <w:p>
            <w:pPr>
              <w:ind w:left="80"/>
              <w:spacing w:after="0"/>
              <w:rPr>
                <w:sz w:val="20"/>
                <w:szCs w:val="20"/>
                <w:color w:val="auto"/>
              </w:rPr>
            </w:pPr>
            <w:r>
              <w:rPr>
                <w:rFonts w:ascii="Courier New" w:cs="Courier New" w:eastAsia="Courier New" w:hAnsi="Courier New"/>
                <w:sz w:val="22"/>
                <w:szCs w:val="22"/>
                <w:color w:val="auto"/>
              </w:rPr>
              <w:t>the</w:t>
            </w:r>
          </w:p>
        </w:tc>
      </w:tr>
      <w:tr>
        <w:trPr>
          <w:trHeight w:val="408"/>
        </w:trPr>
        <w:tc>
          <w:tcPr>
            <w:tcW w:w="1740" w:type="dxa"/>
            <w:vAlign w:val="bottom"/>
          </w:tcPr>
          <w:p>
            <w:pPr>
              <w:spacing w:after="0"/>
              <w:rPr>
                <w:sz w:val="20"/>
                <w:szCs w:val="20"/>
                <w:color w:val="auto"/>
              </w:rPr>
            </w:pPr>
            <w:r>
              <w:rPr>
                <w:rFonts w:ascii="Courier New" w:cs="Courier New" w:eastAsia="Courier New" w:hAnsi="Courier New"/>
                <w:sz w:val="22"/>
                <w:szCs w:val="22"/>
                <w:color w:val="auto"/>
              </w:rPr>
              <w:t>purpose of or</w:t>
            </w:r>
          </w:p>
        </w:tc>
        <w:tc>
          <w:tcPr>
            <w:tcW w:w="2480" w:type="dxa"/>
            <w:vAlign w:val="bottom"/>
            <w:gridSpan w:val="2"/>
          </w:tcPr>
          <w:p>
            <w:pPr>
              <w:jc w:val="right"/>
              <w:spacing w:after="0"/>
              <w:rPr>
                <w:sz w:val="20"/>
                <w:szCs w:val="20"/>
                <w:color w:val="auto"/>
              </w:rPr>
            </w:pPr>
            <w:r>
              <w:rPr>
                <w:rFonts w:ascii="Courier New" w:cs="Courier New" w:eastAsia="Courier New" w:hAnsi="Courier New"/>
                <w:sz w:val="22"/>
                <w:szCs w:val="22"/>
                <w:color w:val="auto"/>
              </w:rPr>
              <w:t>with the effect of</w:t>
            </w:r>
          </w:p>
        </w:tc>
        <w:tc>
          <w:tcPr>
            <w:tcW w:w="1160" w:type="dxa"/>
            <w:vAlign w:val="bottom"/>
          </w:tcPr>
          <w:p>
            <w:pPr>
              <w:ind w:left="60"/>
              <w:spacing w:after="0"/>
              <w:rPr>
                <w:sz w:val="20"/>
                <w:szCs w:val="20"/>
                <w:color w:val="auto"/>
              </w:rPr>
            </w:pPr>
            <w:r>
              <w:rPr>
                <w:rFonts w:ascii="Courier New" w:cs="Courier New" w:eastAsia="Courier New" w:hAnsi="Courier New"/>
                <w:sz w:val="22"/>
                <w:szCs w:val="22"/>
                <w:color w:val="auto"/>
              </w:rPr>
              <w:t>changing</w:t>
            </w:r>
          </w:p>
        </w:tc>
        <w:tc>
          <w:tcPr>
            <w:tcW w:w="380" w:type="dxa"/>
            <w:vAlign w:val="bottom"/>
          </w:tcPr>
          <w:p>
            <w:pPr>
              <w:ind w:left="60"/>
              <w:spacing w:after="0"/>
              <w:rPr>
                <w:sz w:val="20"/>
                <w:szCs w:val="20"/>
                <w:color w:val="auto"/>
              </w:rPr>
            </w:pPr>
            <w:r>
              <w:rPr>
                <w:rFonts w:ascii="Courier New" w:cs="Courier New" w:eastAsia="Courier New" w:hAnsi="Courier New"/>
                <w:sz w:val="22"/>
                <w:szCs w:val="22"/>
                <w:color w:val="auto"/>
              </w:rPr>
              <w:t>or</w:t>
            </w:r>
          </w:p>
        </w:tc>
        <w:tc>
          <w:tcPr>
            <w:tcW w:w="2080" w:type="dxa"/>
            <w:vAlign w:val="bottom"/>
            <w:gridSpan w:val="3"/>
          </w:tcPr>
          <w:p>
            <w:pPr>
              <w:ind w:left="80"/>
              <w:spacing w:after="0"/>
              <w:rPr>
                <w:sz w:val="20"/>
                <w:szCs w:val="20"/>
                <w:color w:val="auto"/>
              </w:rPr>
            </w:pPr>
            <w:r>
              <w:rPr>
                <w:rFonts w:ascii="Courier New" w:cs="Courier New" w:eastAsia="Courier New" w:hAnsi="Courier New"/>
                <w:sz w:val="22"/>
                <w:szCs w:val="22"/>
                <w:color w:val="auto"/>
                <w:w w:val="99"/>
              </w:rPr>
              <w:t>influencing the</w:t>
            </w:r>
          </w:p>
        </w:tc>
        <w:tc>
          <w:tcPr>
            <w:tcW w:w="142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control of</w:t>
            </w:r>
          </w:p>
        </w:tc>
        <w:tc>
          <w:tcPr>
            <w:tcW w:w="720" w:type="dxa"/>
            <w:vAlign w:val="bottom"/>
          </w:tcPr>
          <w:p>
            <w:pPr>
              <w:ind w:left="80"/>
              <w:spacing w:after="0"/>
              <w:rPr>
                <w:sz w:val="20"/>
                <w:szCs w:val="20"/>
                <w:color w:val="auto"/>
              </w:rPr>
            </w:pPr>
            <w:r>
              <w:rPr>
                <w:rFonts w:ascii="Courier New" w:cs="Courier New" w:eastAsia="Courier New" w:hAnsi="Courier New"/>
                <w:sz w:val="22"/>
                <w:szCs w:val="22"/>
                <w:color w:val="auto"/>
              </w:rPr>
              <w:t>the</w:t>
            </w:r>
          </w:p>
        </w:tc>
      </w:tr>
      <w:tr>
        <w:trPr>
          <w:trHeight w:val="408"/>
        </w:trPr>
        <w:tc>
          <w:tcPr>
            <w:tcW w:w="1740" w:type="dxa"/>
            <w:vAlign w:val="bottom"/>
          </w:tcPr>
          <w:p>
            <w:pPr>
              <w:spacing w:after="0"/>
              <w:rPr>
                <w:sz w:val="20"/>
                <w:szCs w:val="20"/>
                <w:color w:val="auto"/>
              </w:rPr>
            </w:pPr>
            <w:r>
              <w:rPr>
                <w:rFonts w:ascii="Courier New" w:cs="Courier New" w:eastAsia="Courier New" w:hAnsi="Courier New"/>
                <w:sz w:val="22"/>
                <w:szCs w:val="22"/>
                <w:color w:val="auto"/>
              </w:rPr>
              <w:t>issuer of the</w:t>
            </w:r>
          </w:p>
        </w:tc>
        <w:tc>
          <w:tcPr>
            <w:tcW w:w="4800" w:type="dxa"/>
            <w:vAlign w:val="bottom"/>
            <w:gridSpan w:val="5"/>
          </w:tcPr>
          <w:p>
            <w:pPr>
              <w:jc w:val="right"/>
              <w:spacing w:after="0"/>
              <w:rPr>
                <w:sz w:val="20"/>
                <w:szCs w:val="20"/>
                <w:color w:val="auto"/>
              </w:rPr>
            </w:pPr>
            <w:r>
              <w:rPr>
                <w:rFonts w:ascii="Courier New" w:cs="Courier New" w:eastAsia="Courier New" w:hAnsi="Courier New"/>
                <w:sz w:val="22"/>
                <w:szCs w:val="22"/>
                <w:color w:val="auto"/>
                <w:w w:val="99"/>
              </w:rPr>
              <w:t>securities and were not acquired and</w:t>
            </w:r>
          </w:p>
        </w:tc>
        <w:tc>
          <w:tcPr>
            <w:tcW w:w="1040" w:type="dxa"/>
            <w:vAlign w:val="bottom"/>
          </w:tcPr>
          <w:p>
            <w:pPr>
              <w:ind w:left="60"/>
              <w:spacing w:after="0"/>
              <w:rPr>
                <w:sz w:val="20"/>
                <w:szCs w:val="20"/>
                <w:color w:val="auto"/>
              </w:rPr>
            </w:pPr>
            <w:r>
              <w:rPr>
                <w:rFonts w:ascii="Courier New" w:cs="Courier New" w:eastAsia="Courier New" w:hAnsi="Courier New"/>
                <w:sz w:val="22"/>
                <w:szCs w:val="22"/>
                <w:color w:val="auto"/>
              </w:rPr>
              <w:t>are not</w:t>
            </w:r>
          </w:p>
        </w:tc>
        <w:tc>
          <w:tcPr>
            <w:tcW w:w="64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held</w:t>
            </w:r>
          </w:p>
        </w:tc>
        <w:tc>
          <w:tcPr>
            <w:tcW w:w="400" w:type="dxa"/>
            <w:vAlign w:val="bottom"/>
          </w:tcPr>
          <w:p>
            <w:pPr>
              <w:jc w:val="center"/>
              <w:spacing w:after="0"/>
              <w:rPr>
                <w:sz w:val="20"/>
                <w:szCs w:val="20"/>
                <w:color w:val="auto"/>
              </w:rPr>
            </w:pPr>
            <w:r>
              <w:rPr>
                <w:rFonts w:ascii="Courier New" w:cs="Courier New" w:eastAsia="Courier New" w:hAnsi="Courier New"/>
                <w:sz w:val="22"/>
                <w:szCs w:val="22"/>
                <w:color w:val="auto"/>
                <w:w w:val="98"/>
              </w:rPr>
              <w:t>in</w:t>
            </w:r>
          </w:p>
        </w:tc>
        <w:tc>
          <w:tcPr>
            <w:tcW w:w="1360" w:type="dxa"/>
            <w:vAlign w:val="bottom"/>
            <w:gridSpan w:val="2"/>
          </w:tcPr>
          <w:p>
            <w:pPr>
              <w:ind w:left="60"/>
              <w:spacing w:after="0"/>
              <w:rPr>
                <w:sz w:val="20"/>
                <w:szCs w:val="20"/>
                <w:color w:val="auto"/>
              </w:rPr>
            </w:pPr>
            <w:r>
              <w:rPr>
                <w:rFonts w:ascii="Courier New" w:cs="Courier New" w:eastAsia="Courier New" w:hAnsi="Courier New"/>
                <w:sz w:val="22"/>
                <w:szCs w:val="22"/>
                <w:color w:val="auto"/>
                <w:w w:val="96"/>
              </w:rPr>
              <w:t>connection</w:t>
            </w:r>
          </w:p>
        </w:tc>
      </w:tr>
      <w:tr>
        <w:trPr>
          <w:trHeight w:val="408"/>
        </w:trPr>
        <w:tc>
          <w:tcPr>
            <w:tcW w:w="6540" w:type="dxa"/>
            <w:vAlign w:val="bottom"/>
            <w:gridSpan w:val="6"/>
          </w:tcPr>
          <w:p>
            <w:pPr>
              <w:spacing w:after="0"/>
              <w:rPr>
                <w:sz w:val="20"/>
                <w:szCs w:val="20"/>
                <w:color w:val="auto"/>
              </w:rPr>
            </w:pPr>
            <w:r>
              <w:rPr>
                <w:rFonts w:ascii="Courier New" w:cs="Courier New" w:eastAsia="Courier New" w:hAnsi="Courier New"/>
                <w:sz w:val="22"/>
                <w:szCs w:val="22"/>
                <w:color w:val="auto"/>
                <w:w w:val="98"/>
              </w:rPr>
              <w:t>with or as a participant in any transaction having</w:t>
            </w:r>
          </w:p>
        </w:tc>
        <w:tc>
          <w:tcPr>
            <w:tcW w:w="16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that purpose</w:t>
            </w:r>
          </w:p>
        </w:tc>
        <w:tc>
          <w:tcPr>
            <w:tcW w:w="400" w:type="dxa"/>
            <w:vAlign w:val="bottom"/>
          </w:tcPr>
          <w:p>
            <w:pPr>
              <w:jc w:val="center"/>
              <w:spacing w:after="0"/>
              <w:rPr>
                <w:sz w:val="20"/>
                <w:szCs w:val="20"/>
                <w:color w:val="auto"/>
              </w:rPr>
            </w:pPr>
            <w:r>
              <w:rPr>
                <w:rFonts w:ascii="Courier New" w:cs="Courier New" w:eastAsia="Courier New" w:hAnsi="Courier New"/>
                <w:sz w:val="22"/>
                <w:szCs w:val="22"/>
                <w:color w:val="auto"/>
                <w:w w:val="98"/>
              </w:rPr>
              <w:t>or</w:t>
            </w:r>
          </w:p>
        </w:tc>
        <w:tc>
          <w:tcPr>
            <w:tcW w:w="136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effect.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480060</wp:posOffset>
            </wp:positionV>
            <wp:extent cx="728726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620"/>
        <w:spacing w:after="0"/>
        <w:rPr>
          <w:sz w:val="20"/>
          <w:szCs w:val="20"/>
          <w:color w:val="auto"/>
        </w:rPr>
      </w:pPr>
      <w:r>
        <w:rPr>
          <w:rFonts w:ascii="Courier New" w:cs="Courier New" w:eastAsia="Courier New" w:hAnsi="Courier New"/>
          <w:sz w:val="19"/>
          <w:szCs w:val="19"/>
          <w:color w:val="C0C0C0"/>
        </w:rPr>
        <w:t>Page 3 of 3 pages</w:t>
      </w:r>
    </w:p>
    <w:p>
      <w:pPr>
        <w:spacing w:after="0" w:line="200" w:lineRule="exact"/>
        <w:rPr>
          <w:sz w:val="20"/>
          <w:szCs w:val="20"/>
          <w:color w:val="auto"/>
        </w:rPr>
      </w:pPr>
    </w:p>
    <w:p>
      <w:pPr>
        <w:spacing w:after="0" w:line="327" w:lineRule="exact"/>
        <w:rPr>
          <w:sz w:val="20"/>
          <w:szCs w:val="20"/>
          <w:color w:val="auto"/>
        </w:rPr>
      </w:pPr>
    </w:p>
    <w:p>
      <w:pPr>
        <w:ind w:left="5060"/>
        <w:spacing w:after="0"/>
        <w:rPr>
          <w:sz w:val="20"/>
          <w:szCs w:val="20"/>
          <w:color w:val="auto"/>
        </w:rPr>
      </w:pPr>
      <w:r>
        <w:rPr>
          <w:rFonts w:ascii="Courier New" w:cs="Courier New" w:eastAsia="Courier New" w:hAnsi="Courier New"/>
          <w:sz w:val="22"/>
          <w:szCs w:val="22"/>
          <w:color w:val="auto"/>
        </w:rPr>
        <w:t>SIGNATURE</w:t>
      </w:r>
    </w:p>
    <w:p>
      <w:pPr>
        <w:spacing w:after="0" w:line="160" w:lineRule="exact"/>
        <w:rPr>
          <w:sz w:val="20"/>
          <w:szCs w:val="20"/>
          <w:color w:val="auto"/>
        </w:rPr>
      </w:pPr>
    </w:p>
    <w:p>
      <w:pPr>
        <w:ind w:right="680"/>
        <w:spacing w:after="0" w:line="428"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ectPr>
          <w:pgSz w:w="11900" w:h="16838" w:orient="portrait"/>
          <w:cols w:equalWidth="0" w:num="1">
            <w:col w:w="10700"/>
          </w:cols>
          <w:pgMar w:left="320" w:top="194" w:right="879" w:bottom="1440"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Dated: FEBRUARY 10,2003</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860"/>
        <w:spacing w:after="0"/>
        <w:rPr>
          <w:sz w:val="20"/>
          <w:szCs w:val="20"/>
          <w:color w:val="auto"/>
        </w:rPr>
      </w:pPr>
      <w:r>
        <w:rPr>
          <w:rFonts w:ascii="Courier New" w:cs="Courier New" w:eastAsia="Courier New" w:hAnsi="Courier New"/>
          <w:sz w:val="19"/>
          <w:szCs w:val="19"/>
          <w:color w:val="auto"/>
        </w:rPr>
        <w:t>J.P. Morgan Chase &amp; Co.</w:t>
      </w:r>
    </w:p>
    <w:p>
      <w:pPr>
        <w:spacing w:after="0" w:line="169" w:lineRule="exact"/>
        <w:rPr>
          <w:sz w:val="20"/>
          <w:szCs w:val="20"/>
          <w:color w:val="auto"/>
        </w:rPr>
      </w:pPr>
    </w:p>
    <w:p>
      <w:pPr>
        <w:ind w:left="760"/>
        <w:spacing w:after="0"/>
        <w:rPr>
          <w:sz w:val="20"/>
          <w:szCs w:val="20"/>
          <w:color w:val="auto"/>
        </w:rPr>
      </w:pPr>
      <w:r>
        <w:rPr>
          <w:rFonts w:ascii="Courier New" w:cs="Courier New" w:eastAsia="Courier New" w:hAnsi="Courier New"/>
          <w:sz w:val="19"/>
          <w:szCs w:val="19"/>
          <w:color w:val="auto"/>
        </w:rPr>
        <w:t>By: /s/ Margaret R. Rubin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9"/>
          <w:szCs w:val="19"/>
          <w:color w:val="auto"/>
        </w:rPr>
        <w:t>Margaret R. Rubin</w:t>
      </w:r>
    </w:p>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9"/>
          <w:szCs w:val="19"/>
          <w:color w:val="auto"/>
        </w:rPr>
        <w:t>Corporate Compliance</w:t>
      </w:r>
    </w:p>
    <w:p>
      <w:pPr>
        <w:spacing w:after="0" w:line="200" w:lineRule="exact"/>
        <w:rPr>
          <w:sz w:val="20"/>
          <w:szCs w:val="20"/>
          <w:color w:val="auto"/>
        </w:rPr>
      </w:pPr>
    </w:p>
    <w:p>
      <w:pPr>
        <w:sectPr>
          <w:pgSz w:w="11900" w:h="16838" w:orient="portrait"/>
          <w:cols w:equalWidth="0" w:num="2">
            <w:col w:w="5600" w:space="720"/>
            <w:col w:w="4380"/>
          </w:cols>
          <w:pgMar w:left="320" w:top="194" w:right="8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140"/>
        <w:spacing w:after="0" w:line="428" w:lineRule="auto"/>
        <w:rPr>
          <w:sz w:val="20"/>
          <w:szCs w:val="20"/>
          <w:color w:val="auto"/>
        </w:rPr>
      </w:pPr>
      <w:r>
        <w:rPr>
          <w:rFonts w:ascii="Courier New" w:cs="Courier New" w:eastAsia="Courier New" w:hAnsi="Courier New"/>
          <w:sz w:val="19"/>
          <w:szCs w:val="19"/>
          <w:color w:val="auto"/>
        </w:rPr>
        <w:t>The original statement shall be signed by each person on whose behalf the statement is filed or his authorized representative. If the statement is signed on behalf of</w:t>
      </w:r>
    </w:p>
    <w:p>
      <w:pPr>
        <w:ind w:right="900"/>
        <w:spacing w:after="0" w:line="428" w:lineRule="auto"/>
        <w:rPr>
          <w:sz w:val="20"/>
          <w:szCs w:val="20"/>
          <w:color w:val="auto"/>
        </w:rPr>
      </w:pPr>
      <w:r>
        <w:rPr>
          <w:rFonts w:ascii="Courier New" w:cs="Courier New" w:eastAsia="Courier New" w:hAnsi="Courier New"/>
          <w:sz w:val="19"/>
          <w:szCs w:val="19"/>
          <w:color w:val="auto"/>
        </w:rPr>
        <w:t>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the statement shall be typed or printed beneath his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272415</wp:posOffset>
            </wp:positionV>
            <wp:extent cx="728726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7260" cy="4064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409575</wp:posOffset>
            </wp:positionV>
            <wp:extent cx="728726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sectPr>
      <w:pgSz w:w="11900" w:h="16838" w:orient="portrait"/>
      <w:cols w:equalWidth="0" w:num="1">
        <w:col w:w="10700"/>
      </w:cols>
      <w:pgMar w:left="320" w:top="194" w:right="8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3"/>
    </w:lvl>
  </w:abstractNum>
  <w:abstractNum w:abstractNumId="1">
    <w:nsid w:val="46E87CCD"/>
    <w:multiLevelType w:val="hybridMultilevel"/>
    <w:lvl w:ilvl="0">
      <w:lvlJc w:val="left"/>
      <w:lvlText w:val="%1."/>
      <w:numFmt w:val="decimal"/>
      <w:start w:val="9"/>
    </w:lvl>
  </w:abstractNum>
  <w:abstractNum w:abstractNumId="2">
    <w:nsid w:val="3D1B58BA"/>
    <w:multiLevelType w:val="hybridMultilevel"/>
    <w:lvl w:ilvl="0">
      <w:lvlJc w:val="left"/>
      <w:lvlText w:val="%1."/>
      <w:numFmt w:val="decimal"/>
      <w:start w:val="10"/>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Roman"/>
      <w:start w:val="3"/>
    </w:lvl>
  </w:abstractNum>
  <w:abstractNum w:abstractNumId="7">
    <w:nsid w:val="7545E146"/>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2019-12-14T04:17:59Z</dcterms:created>
  <dcterms:modified xsi:type="dcterms:W3CDTF">2019-12-14T04:17:59Z</dcterms:modified>
</cp:coreProperties>
</file>