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Borgmann Kevin S.</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7"/>
                <w:szCs w:val="17"/>
                <w:color w:val="0000FF"/>
              </w:rPr>
              <w:t>1680 CAPITAL ONE DRIVE</w:t>
            </w:r>
          </w:p>
        </w:tc>
        <w:tc>
          <w:tcPr>
            <w:tcW w:w="13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MCLEAN</w:t>
            </w:r>
          </w:p>
        </w:tc>
        <w:tc>
          <w:tcPr>
            <w:tcW w:w="1280" w:type="dxa"/>
            <w:vAlign w:val="bottom"/>
          </w:tcPr>
          <w:p>
            <w:pPr>
              <w:ind w:left="240"/>
              <w:spacing w:after="0"/>
              <w:rPr>
                <w:sz w:val="20"/>
                <w:szCs w:val="20"/>
                <w:color w:val="auto"/>
              </w:rPr>
            </w:pPr>
            <w:r>
              <w:rPr>
                <w:rFonts w:ascii="Arial" w:cs="Arial" w:eastAsia="Arial" w:hAnsi="Arial"/>
                <w:sz w:val="17"/>
                <w:szCs w:val="17"/>
                <w:color w:val="0000FF"/>
              </w:rPr>
              <w:t>VA</w:t>
            </w:r>
          </w:p>
        </w:tc>
        <w:tc>
          <w:tcPr>
            <w:tcW w:w="1380" w:type="dxa"/>
            <w:vAlign w:val="bottom"/>
          </w:tcPr>
          <w:p>
            <w:pPr>
              <w:ind w:left="180"/>
              <w:spacing w:after="0"/>
              <w:rPr>
                <w:sz w:val="20"/>
                <w:szCs w:val="20"/>
                <w:color w:val="auto"/>
              </w:rPr>
            </w:pPr>
            <w:r>
              <w:rPr>
                <w:rFonts w:ascii="Arial" w:cs="Arial" w:eastAsia="Arial" w:hAnsi="Arial"/>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4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CAPITAL ONE FINANCIAL CORP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COF </w:t>
            </w:r>
            <w:r>
              <w:rPr>
                <w:rFonts w:ascii="Arial" w:cs="Arial" w:eastAsia="Arial" w:hAnsi="Arial"/>
                <w:sz w:val="21"/>
                <w:szCs w:val="21"/>
                <w:color w:val="000000"/>
              </w:rPr>
              <w:t>]</w:t>
            </w: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0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220"/>
              <w:spacing w:after="0"/>
              <w:rPr>
                <w:sz w:val="20"/>
                <w:szCs w:val="20"/>
                <w:color w:val="auto"/>
              </w:rPr>
            </w:pPr>
            <w:r>
              <w:rPr>
                <w:rFonts w:ascii="Arial" w:cs="Arial" w:eastAsia="Arial" w:hAnsi="Arial"/>
                <w:sz w:val="17"/>
                <w:szCs w:val="17"/>
                <w:color w:val="0000FF"/>
              </w:rPr>
              <w:t>Senior Advisor to the CEO</w:t>
            </w:r>
          </w:p>
        </w:tc>
        <w:tc>
          <w:tcPr>
            <w:tcW w:w="0" w:type="dxa"/>
            <w:vAlign w:val="bottom"/>
          </w:tcPr>
          <w:p>
            <w:pPr>
              <w:spacing w:after="0"/>
              <w:rPr>
                <w:sz w:val="1"/>
                <w:szCs w:val="1"/>
                <w:color w:val="auto"/>
              </w:rPr>
            </w:pPr>
          </w:p>
        </w:tc>
      </w:tr>
      <w:tr>
        <w:trPr>
          <w:trHeight w:val="114"/>
        </w:trPr>
        <w:tc>
          <w:tcPr>
            <w:tcW w:w="3260" w:type="dxa"/>
            <w:vAlign w:val="bottom"/>
            <w:gridSpan w:val="3"/>
            <w:vMerge w:val="restart"/>
          </w:tcPr>
          <w:p>
            <w:pPr>
              <w:ind w:left="80"/>
              <w:spacing w:after="0"/>
              <w:rPr>
                <w:sz w:val="20"/>
                <w:szCs w:val="20"/>
                <w:color w:val="auto"/>
              </w:rPr>
            </w:pPr>
            <w:r>
              <w:rPr>
                <w:rFonts w:ascii="Arial" w:cs="Arial" w:eastAsia="Arial" w:hAnsi="Arial"/>
                <w:sz w:val="17"/>
                <w:szCs w:val="17"/>
                <w:color w:val="0000FF"/>
              </w:rPr>
              <w:t>03/11/2022</w:t>
            </w: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2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0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22,696</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72,828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03/11/2022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Arial" w:cs="Arial" w:eastAsia="Arial" w:hAnsi="Arial"/>
                <w:sz w:val="26"/>
                <w:szCs w:val="26"/>
                <w:color w:val="0000FF"/>
                <w:w w:val="83"/>
                <w:vertAlign w:val="subscript"/>
              </w:rPr>
              <w:t>F</w:t>
            </w:r>
            <w:r>
              <w:rPr>
                <w:rFonts w:ascii="Arial" w:cs="Arial" w:eastAsia="Arial" w:hAnsi="Arial"/>
                <w:sz w:val="11"/>
                <w:szCs w:val="11"/>
                <w:color w:val="008000"/>
                <w:w w:val="83"/>
              </w:rPr>
              <w:t>(2)</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10,963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130.09</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61,865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earned pursuant to an award of performance shares granted on January 31, 2019 based on the Company's Common Dividends + Growth of Tangible Book Value per Share and Adjusted ROTCE against a peer group of companies over a three-year performance period. These shares represent the number of shares paid out based on actual performance plus the dividend shares accrued under the same grant.</w:t>
      </w:r>
    </w:p>
    <w:p>
      <w:pPr>
        <w:spacing w:after="0" w:line="25" w:lineRule="exact"/>
        <w:rPr>
          <w:rFonts w:ascii="Arial" w:cs="Arial" w:eastAsia="Arial" w:hAnsi="Arial"/>
          <w:sz w:val="13"/>
          <w:szCs w:val="13"/>
          <w:color w:val="008000"/>
        </w:rPr>
      </w:pPr>
    </w:p>
    <w:p>
      <w:pPr>
        <w:ind w:left="40" w:right="7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were automatically withheld by the Company to satisfy the reporting person's tax obligation associated with the settlement of the performance shares. This share withholding was authorized in the performance share award agreement.</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Cleo Belmonte (POA on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03/15/2022</w:t>
            </w:r>
          </w:p>
        </w:tc>
        <w:tc>
          <w:tcPr>
            <w:tcW w:w="0" w:type="dxa"/>
            <w:vAlign w:val="bottom"/>
          </w:tcPr>
          <w:p>
            <w:pPr>
              <w:spacing w:after="0"/>
              <w:rPr>
                <w:sz w:val="1"/>
                <w:szCs w:val="1"/>
                <w:color w:val="auto"/>
              </w:rPr>
            </w:pPr>
          </w:p>
        </w:tc>
      </w:tr>
      <w:tr>
        <w:trPr>
          <w:trHeight w:val="87"/>
        </w:trPr>
        <w:tc>
          <w:tcPr>
            <w:tcW w:w="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rPr>
              <w:t>file)</w:t>
            </w:r>
          </w:p>
        </w:tc>
        <w:tc>
          <w:tcPr>
            <w:tcW w:w="1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00" w:type="dxa"/>
            <w:vAlign w:val="bottom"/>
            <w:tcBorders>
              <w:top w:val="single" w:sz="8" w:color="auto"/>
              <w:bottom w:val="single" w:sz="8" w:color="auto"/>
            </w:tcBorders>
            <w:vMerge w:val="continue"/>
          </w:tcPr>
          <w:p>
            <w:pPr>
              <w:spacing w:after="0"/>
              <w:rPr>
                <w:sz w:val="7"/>
                <w:szCs w:val="7"/>
                <w:color w:val="auto"/>
              </w:rPr>
            </w:pPr>
          </w:p>
        </w:tc>
        <w:tc>
          <w:tcPr>
            <w:tcW w:w="1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67914" TargetMode="External"/><Relationship Id="rId13"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2022-03-15T15:20:29Z</dcterms:created>
  <dcterms:modified xsi:type="dcterms:W3CDTF">2022-03-15T15:20:29Z</dcterms:modified>
</cp:coreProperties>
</file>