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6" w:lineRule="exact"/>
        <w:rPr>
          <w:sz w:val="24"/>
          <w:szCs w:val="24"/>
          <w:color w:val="auto"/>
        </w:rPr>
      </w:pPr>
    </w:p>
    <w:p>
      <w:pPr>
        <w:jc w:val="center"/>
        <w:ind w:right="1874"/>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874"/>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jc w:val="center"/>
        <w:ind w:right="1874"/>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785"/>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945"/>
        <w:spacing w:after="0"/>
        <w:rPr>
          <w:sz w:val="20"/>
          <w:szCs w:val="20"/>
          <w:color w:val="auto"/>
        </w:rPr>
      </w:pPr>
      <w:r>
        <w:rPr>
          <w:rFonts w:ascii="Courier New" w:cs="Courier New" w:eastAsia="Courier New" w:hAnsi="Courier New"/>
          <w:sz w:val="18"/>
          <w:szCs w:val="18"/>
          <w:color w:val="auto"/>
        </w:rPr>
        <w:t>(Amendment No. 2)*</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105"/>
        <w:spacing w:after="0"/>
        <w:rPr>
          <w:sz w:val="20"/>
          <w:szCs w:val="20"/>
          <w:color w:val="auto"/>
        </w:rPr>
      </w:pPr>
      <w:r>
        <w:rPr>
          <w:rFonts w:ascii="Courier New" w:cs="Courier New" w:eastAsia="Courier New" w:hAnsi="Courier New"/>
          <w:sz w:val="18"/>
          <w:szCs w:val="18"/>
          <w:color w:val="auto"/>
        </w:rPr>
        <w:t>Capital One Financial Corporation</w:t>
      </w:r>
    </w:p>
    <w:p>
      <w:pPr>
        <w:spacing w:after="0" w:line="201" w:lineRule="exact"/>
        <w:rPr>
          <w:sz w:val="24"/>
          <w:szCs w:val="24"/>
          <w:color w:val="auto"/>
        </w:rPr>
      </w:pPr>
    </w:p>
    <w:p>
      <w:pPr>
        <w:jc w:val="center"/>
        <w:ind w:right="1894"/>
        <w:spacing w:after="0"/>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jc w:val="center"/>
        <w:ind w:right="1874"/>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jc w:val="center"/>
        <w:ind w:right="1894"/>
        <w:spacing w:after="0"/>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ind w:left="3365"/>
        <w:spacing w:after="0"/>
        <w:rPr>
          <w:sz w:val="20"/>
          <w:szCs w:val="20"/>
          <w:color w:val="auto"/>
        </w:rPr>
      </w:pPr>
      <w:r>
        <w:rPr>
          <w:rFonts w:ascii="Courier New" w:cs="Courier New" w:eastAsia="Courier New" w:hAnsi="Courier New"/>
          <w:sz w:val="18"/>
          <w:szCs w:val="18"/>
          <w:color w:val="auto"/>
        </w:rPr>
        <w:t>14040H105</w:t>
      </w:r>
    </w:p>
    <w:p>
      <w:pPr>
        <w:spacing w:after="0" w:line="201" w:lineRule="exact"/>
        <w:rPr>
          <w:sz w:val="24"/>
          <w:szCs w:val="24"/>
          <w:color w:val="auto"/>
        </w:rPr>
      </w:pPr>
    </w:p>
    <w:p>
      <w:pPr>
        <w:jc w:val="center"/>
        <w:ind w:right="1874"/>
        <w:spacing w:after="0"/>
        <w:rPr>
          <w:sz w:val="20"/>
          <w:szCs w:val="20"/>
          <w:color w:val="auto"/>
        </w:rPr>
      </w:pPr>
      <w:r>
        <w:rPr>
          <w:rFonts w:ascii="Courier New" w:cs="Courier New" w:eastAsia="Courier New" w:hAnsi="Courier New"/>
          <w:sz w:val="18"/>
          <w:szCs w:val="18"/>
          <w:color w:val="auto"/>
        </w:rPr>
        <w:t>(CUSIP Number)</w:t>
      </w:r>
    </w:p>
    <w:p>
      <w:pPr>
        <w:spacing w:after="0" w:line="201" w:lineRule="exact"/>
        <w:rPr>
          <w:sz w:val="24"/>
          <w:szCs w:val="24"/>
          <w:color w:val="auto"/>
        </w:rPr>
      </w:pPr>
    </w:p>
    <w:p>
      <w:pPr>
        <w:jc w:val="center"/>
        <w:ind w:right="1894"/>
        <w:spacing w:after="0"/>
        <w:rPr>
          <w:sz w:val="20"/>
          <w:szCs w:val="20"/>
          <w:color w:val="auto"/>
        </w:rPr>
      </w:pPr>
      <w:r>
        <w:rPr>
          <w:rFonts w:ascii="Courier New" w:cs="Courier New" w:eastAsia="Courier New" w:hAnsi="Courier New"/>
          <w:sz w:val="18"/>
          <w:szCs w:val="18"/>
          <w:color w:val="auto"/>
        </w:rPr>
        <w:t>September 30, 2002</w:t>
      </w:r>
    </w:p>
    <w:p>
      <w:pPr>
        <w:spacing w:after="0" w:line="201" w:lineRule="exact"/>
        <w:rPr>
          <w:sz w:val="24"/>
          <w:szCs w:val="24"/>
          <w:color w:val="auto"/>
        </w:rPr>
      </w:pPr>
    </w:p>
    <w:p>
      <w:pPr>
        <w:ind w:left="945"/>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4" w:lineRule="exact"/>
        <w:rPr>
          <w:sz w:val="24"/>
          <w:szCs w:val="24"/>
          <w:color w:val="auto"/>
        </w:rPr>
      </w:pPr>
    </w:p>
    <w:p>
      <w:pPr>
        <w:ind w:left="5"/>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ind w:left="5"/>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left="5" w:right="7899" w:hanging="5"/>
        <w:spacing w:after="0" w:line="279" w:lineRule="auto"/>
        <w:tabs>
          <w:tab w:leader="none" w:pos="427"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left="5" w:right="199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left="5" w:right="17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ind w:left="5"/>
        <w:spacing w:after="0"/>
        <w:tabs>
          <w:tab w:leader="none" w:pos="6725" w:val="left"/>
        </w:tabs>
        <w:rPr>
          <w:sz w:val="20"/>
          <w:szCs w:val="20"/>
          <w:color w:val="auto"/>
        </w:rPr>
      </w:pPr>
      <w:r>
        <w:rPr>
          <w:rFonts w:ascii="Courier New" w:cs="Courier New" w:eastAsia="Courier New" w:hAnsi="Courier New"/>
          <w:sz w:val="18"/>
          <w:szCs w:val="18"/>
          <w:color w:val="auto"/>
        </w:rPr>
        <w:t>CUSIP: 14040H105</w:t>
      </w:r>
      <w:r>
        <w:rPr>
          <w:sz w:val="20"/>
          <w:szCs w:val="20"/>
          <w:color w:val="auto"/>
        </w:rPr>
        <w:tab/>
      </w:r>
      <w:r>
        <w:rPr>
          <w:rFonts w:ascii="Courier New" w:cs="Courier New" w:eastAsia="Courier New" w:hAnsi="Courier New"/>
          <w:sz w:val="16"/>
          <w:szCs w:val="16"/>
          <w:color w:val="auto"/>
        </w:rPr>
        <w:t>Page 1 of 5</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ind w:left="525" w:hanging="420"/>
        <w:spacing w:after="0"/>
        <w:tabs>
          <w:tab w:leader="none" w:pos="525"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525" w:right="29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Capital Research and Management Company</w:t>
      </w:r>
    </w:p>
    <w:p>
      <w:pPr>
        <w:spacing w:after="0" w:line="1" w:lineRule="exact"/>
        <w:rPr>
          <w:rFonts w:ascii="Courier New" w:cs="Courier New" w:eastAsia="Courier New" w:hAnsi="Courier New"/>
          <w:sz w:val="18"/>
          <w:szCs w:val="18"/>
          <w:color w:val="auto"/>
        </w:rPr>
      </w:pPr>
    </w:p>
    <w:p>
      <w:pPr>
        <w:ind w:left="525"/>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95-1411037</w:t>
      </w:r>
    </w:p>
    <w:p>
      <w:pPr>
        <w:spacing w:after="0" w:line="202" w:lineRule="exact"/>
        <w:rPr>
          <w:sz w:val="24"/>
          <w:szCs w:val="24"/>
          <w:color w:val="auto"/>
        </w:rPr>
      </w:pPr>
    </w:p>
    <w:p>
      <w:pPr>
        <w:ind w:left="525" w:hanging="420"/>
        <w:spacing w:after="0"/>
        <w:tabs>
          <w:tab w:leader="none" w:pos="525"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w:t>
      </w:r>
    </w:p>
    <w:p>
      <w:pPr>
        <w:ind w:left="525"/>
        <w:spacing w:after="0" w:line="238" w:lineRule="auto"/>
        <w:tabs>
          <w:tab w:leader="none" w:pos="7045" w:val="left"/>
        </w:tabs>
        <w:rPr>
          <w:sz w:val="20"/>
          <w:szCs w:val="20"/>
          <w:color w:val="auto"/>
        </w:rPr>
      </w:pPr>
      <w:r>
        <w:rPr>
          <w:rFonts w:ascii="Courier New" w:cs="Courier New" w:eastAsia="Courier New" w:hAnsi="Courier New"/>
          <w:sz w:val="18"/>
          <w:szCs w:val="18"/>
          <w:color w:val="auto"/>
        </w:rPr>
        <w:t>INSTRUCTIONS)</w:t>
      </w:r>
      <w:r>
        <w:rPr>
          <w:sz w:val="20"/>
          <w:szCs w:val="20"/>
          <w:color w:val="auto"/>
        </w:rPr>
        <w:tab/>
      </w:r>
      <w:r>
        <w:rPr>
          <w:rFonts w:ascii="Courier New" w:cs="Courier New" w:eastAsia="Courier New" w:hAnsi="Courier New"/>
          <w:sz w:val="18"/>
          <w:szCs w:val="18"/>
          <w:color w:val="auto"/>
        </w:rPr>
        <w:t>(a)</w:t>
      </w:r>
    </w:p>
    <w:p>
      <w:pPr>
        <w:sectPr>
          <w:pgSz w:w="11900" w:h="16855" w:orient="portrait"/>
          <w:cols w:equalWidth="0" w:num="1">
            <w:col w:w="9684"/>
          </w:cols>
          <w:pgMar w:left="775" w:top="1440" w:right="1440" w:bottom="0" w:gutter="0" w:footer="0" w:header="0"/>
        </w:sectPr>
      </w:pPr>
    </w:p>
    <w:bookmarkStart w:id="1" w:name="page2"/>
    <w:bookmarkEnd w:id="1"/>
    <w:p>
      <w:pPr>
        <w:ind w:left="7160"/>
        <w:spacing w:after="0"/>
        <w:rPr>
          <w:sz w:val="20"/>
          <w:szCs w:val="20"/>
          <w:color w:val="auto"/>
        </w:rPr>
      </w:pPr>
      <w:r>
        <w:rPr>
          <w:rFonts w:ascii="Courier New" w:cs="Courier New" w:eastAsia="Courier New" w:hAnsi="Courier New"/>
          <w:sz w:val="18"/>
          <w:szCs w:val="18"/>
          <w:color w:val="auto"/>
        </w:rPr>
        <w:t>(b)</w:t>
      </w:r>
    </w:p>
    <w:p>
      <w:pPr>
        <w:spacing w:after="0" w:line="201" w:lineRule="exact"/>
        <w:rPr>
          <w:sz w:val="20"/>
          <w:szCs w:val="20"/>
          <w:color w:val="auto"/>
        </w:rPr>
      </w:pPr>
    </w:p>
    <w:p>
      <w:pPr>
        <w:ind w:left="520" w:hanging="420"/>
        <w:spacing w:after="0"/>
        <w:tabs>
          <w:tab w:leader="none" w:pos="5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20" w:right="5359" w:hanging="420"/>
        <w:spacing w:after="0" w:line="470" w:lineRule="auto"/>
        <w:tabs>
          <w:tab w:leader="none" w:pos="5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214" w:lineRule="exact"/>
        <w:rPr>
          <w:sz w:val="20"/>
          <w:szCs w:val="20"/>
          <w:color w:val="auto"/>
        </w:rPr>
      </w:pPr>
    </w:p>
    <w:p>
      <w:pPr>
        <w:ind w:left="1900" w:right="5999" w:hanging="430"/>
        <w:spacing w:after="0" w:line="470" w:lineRule="auto"/>
        <w:tabs>
          <w:tab w:leader="none" w:pos="190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NONE</w:t>
      </w:r>
    </w:p>
    <w:p>
      <w:pPr>
        <w:spacing w:after="0" w:line="209" w:lineRule="exact"/>
        <w:rPr>
          <w:sz w:val="20"/>
          <w:szCs w:val="20"/>
          <w:color w:val="auto"/>
        </w:rPr>
      </w:pPr>
    </w:p>
    <w:p>
      <w:pPr>
        <w:ind w:left="1900" w:hanging="430"/>
        <w:spacing w:after="0"/>
        <w:tabs>
          <w:tab w:leader="none" w:pos="190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ind w:left="100"/>
        <w:spacing w:after="0" w:line="238" w:lineRule="auto"/>
        <w:rPr>
          <w:sz w:val="20"/>
          <w:szCs w:val="20"/>
          <w:color w:val="auto"/>
        </w:rPr>
      </w:pPr>
      <w:r>
        <w:rPr>
          <w:rFonts w:ascii="Courier New" w:cs="Courier New" w:eastAsia="Courier New" w:hAnsi="Courier New"/>
          <w:sz w:val="18"/>
          <w:szCs w:val="18"/>
          <w:color w:val="auto"/>
        </w:rPr>
        <w:t>NUMBER OF</w:t>
      </w:r>
    </w:p>
    <w:p>
      <w:pPr>
        <w:ind w:left="320"/>
        <w:spacing w:after="0"/>
        <w:rPr>
          <w:sz w:val="20"/>
          <w:szCs w:val="20"/>
          <w:color w:val="auto"/>
        </w:rPr>
      </w:pPr>
      <w:r>
        <w:rPr>
          <w:rFonts w:ascii="Courier New" w:cs="Courier New" w:eastAsia="Courier New" w:hAnsi="Courier New"/>
          <w:sz w:val="18"/>
          <w:szCs w:val="18"/>
          <w:color w:val="auto"/>
        </w:rPr>
        <w:t>SHARES</w:t>
      </w:r>
    </w:p>
    <w:p>
      <w:pPr>
        <w:ind w:left="1900"/>
        <w:spacing w:after="0" w:line="237" w:lineRule="auto"/>
        <w:rPr>
          <w:sz w:val="20"/>
          <w:szCs w:val="20"/>
          <w:color w:val="auto"/>
        </w:rPr>
      </w:pPr>
      <w:r>
        <w:rPr>
          <w:rFonts w:ascii="Courier New" w:cs="Courier New" w:eastAsia="Courier New" w:hAnsi="Courier New"/>
          <w:sz w:val="18"/>
          <w:szCs w:val="18"/>
          <w:color w:val="auto"/>
        </w:rPr>
        <w:t>NONE</w:t>
      </w:r>
    </w:p>
    <w:p>
      <w:pPr>
        <w:spacing w:after="0" w:line="5" w:lineRule="exact"/>
        <w:rPr>
          <w:sz w:val="20"/>
          <w:szCs w:val="20"/>
          <w:color w:val="auto"/>
        </w:rPr>
      </w:pPr>
    </w:p>
    <w:p>
      <w:pPr>
        <w:jc w:val="right"/>
        <w:ind w:right="8519"/>
        <w:spacing w:after="0"/>
        <w:rPr>
          <w:sz w:val="20"/>
          <w:szCs w:val="20"/>
          <w:color w:val="auto"/>
        </w:rPr>
      </w:pPr>
      <w:r>
        <w:rPr>
          <w:rFonts w:ascii="Courier New" w:cs="Courier New" w:eastAsia="Courier New" w:hAnsi="Courier New"/>
          <w:sz w:val="16"/>
          <w:szCs w:val="16"/>
          <w:color w:val="auto"/>
        </w:rPr>
        <w:t>BENEFICIALL</w:t>
      </w:r>
    </w:p>
    <w:p>
      <w:pPr>
        <w:spacing w:after="0" w:line="16" w:lineRule="exact"/>
        <w:rPr>
          <w:sz w:val="20"/>
          <w:szCs w:val="20"/>
          <w:color w:val="auto"/>
        </w:rPr>
      </w:pPr>
    </w:p>
    <w:p>
      <w:pPr>
        <w:jc w:val="right"/>
        <w:ind w:right="8519"/>
        <w:spacing w:after="0"/>
        <w:rPr>
          <w:sz w:val="20"/>
          <w:szCs w:val="20"/>
          <w:color w:val="auto"/>
        </w:rPr>
      </w:pPr>
      <w:r>
        <w:rPr>
          <w:rFonts w:ascii="Courier New" w:cs="Courier New" w:eastAsia="Courier New" w:hAnsi="Courier New"/>
          <w:sz w:val="18"/>
          <w:szCs w:val="18"/>
          <w:color w:val="auto"/>
        </w:rPr>
        <w:t>Y OWNED BY</w:t>
      </w:r>
    </w:p>
    <w:p>
      <w:pPr>
        <w:ind w:left="1460"/>
        <w:spacing w:after="0" w:line="238" w:lineRule="auto"/>
        <w:tabs>
          <w:tab w:leader="none" w:pos="18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rPr>
          <w:sz w:val="20"/>
          <w:szCs w:val="20"/>
          <w:color w:val="auto"/>
        </w:rPr>
      </w:pPr>
      <w:r>
        <w:rPr>
          <w:rFonts w:ascii="Courier New" w:cs="Courier New" w:eastAsia="Courier New" w:hAnsi="Courier New"/>
          <w:sz w:val="18"/>
          <w:szCs w:val="18"/>
          <w:color w:val="auto"/>
        </w:rPr>
        <w:t>EACH</w:t>
      </w:r>
    </w:p>
    <w:p>
      <w:pPr>
        <w:ind w:left="100"/>
        <w:spacing w:after="0" w:line="237" w:lineRule="auto"/>
        <w:rPr>
          <w:sz w:val="20"/>
          <w:szCs w:val="20"/>
          <w:color w:val="auto"/>
        </w:rPr>
      </w:pPr>
      <w:r>
        <w:rPr>
          <w:rFonts w:ascii="Courier New" w:cs="Courier New" w:eastAsia="Courier New" w:hAnsi="Courier New"/>
          <w:sz w:val="18"/>
          <w:szCs w:val="18"/>
          <w:color w:val="auto"/>
        </w:rPr>
        <w:t>REPORTING</w:t>
      </w:r>
    </w:p>
    <w:p>
      <w:pPr>
        <w:ind w:left="1900"/>
        <w:spacing w:after="0" w:line="238" w:lineRule="auto"/>
        <w:rPr>
          <w:sz w:val="20"/>
          <w:szCs w:val="20"/>
          <w:color w:val="auto"/>
        </w:rPr>
      </w:pPr>
      <w:r>
        <w:rPr>
          <w:rFonts w:ascii="Courier New" w:cs="Courier New" w:eastAsia="Courier New" w:hAnsi="Courier New"/>
          <w:sz w:val="18"/>
          <w:szCs w:val="18"/>
          <w:color w:val="auto"/>
        </w:rPr>
        <w:t>23,554,570</w:t>
      </w:r>
    </w:p>
    <w:p>
      <w:pPr>
        <w:ind w:left="320"/>
        <w:spacing w:after="0"/>
        <w:rPr>
          <w:sz w:val="20"/>
          <w:szCs w:val="20"/>
          <w:color w:val="auto"/>
        </w:rPr>
      </w:pPr>
      <w:r>
        <w:rPr>
          <w:rFonts w:ascii="Courier New" w:cs="Courier New" w:eastAsia="Courier New" w:hAnsi="Courier New"/>
          <w:sz w:val="18"/>
          <w:szCs w:val="18"/>
          <w:color w:val="auto"/>
        </w:rPr>
        <w:t>PERSON</w:t>
      </w:r>
    </w:p>
    <w:p>
      <w:pPr>
        <w:ind w:left="320"/>
        <w:spacing w:after="0" w:line="237" w:lineRule="auto"/>
        <w:rPr>
          <w:sz w:val="20"/>
          <w:szCs w:val="20"/>
          <w:color w:val="auto"/>
        </w:rPr>
      </w:pPr>
      <w:r>
        <w:rPr>
          <w:rFonts w:ascii="Courier New" w:cs="Courier New" w:eastAsia="Courier New" w:hAnsi="Courier New"/>
          <w:sz w:val="18"/>
          <w:szCs w:val="18"/>
          <w:color w:val="auto"/>
        </w:rPr>
        <w:t>WITH:</w:t>
      </w:r>
    </w:p>
    <w:p>
      <w:pPr>
        <w:spacing w:after="0" w:line="207" w:lineRule="exact"/>
        <w:rPr>
          <w:sz w:val="20"/>
          <w:szCs w:val="20"/>
          <w:color w:val="auto"/>
        </w:rPr>
      </w:pPr>
    </w:p>
    <w:p>
      <w:pPr>
        <w:ind w:left="1900" w:right="5259" w:hanging="430"/>
        <w:spacing w:after="0" w:line="470" w:lineRule="auto"/>
        <w:tabs>
          <w:tab w:leader="none" w:pos="190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214" w:lineRule="exact"/>
        <w:rPr>
          <w:sz w:val="20"/>
          <w:szCs w:val="20"/>
          <w:color w:val="auto"/>
        </w:rPr>
      </w:pPr>
    </w:p>
    <w:p>
      <w:pPr>
        <w:ind w:left="520" w:right="2099" w:hanging="420"/>
        <w:spacing w:after="0" w:line="470" w:lineRule="auto"/>
        <w:tabs>
          <w:tab w:leader="none" w:pos="5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23,554,570 Beneficial ownership disclaimed pursuant to Rule 13d-4</w:t>
      </w:r>
    </w:p>
    <w:p>
      <w:pPr>
        <w:spacing w:after="0" w:line="214" w:lineRule="exact"/>
        <w:rPr>
          <w:sz w:val="20"/>
          <w:szCs w:val="20"/>
          <w:color w:val="auto"/>
        </w:rPr>
      </w:pPr>
    </w:p>
    <w:p>
      <w:pPr>
        <w:ind w:left="520" w:right="1999" w:hanging="420"/>
        <w:spacing w:after="0" w:line="235" w:lineRule="auto"/>
        <w:tabs>
          <w:tab w:leader="none" w:pos="5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3" w:lineRule="exact"/>
        <w:rPr>
          <w:rFonts w:ascii="Courier New" w:cs="Courier New" w:eastAsia="Courier New" w:hAnsi="Courier New"/>
          <w:sz w:val="18"/>
          <w:szCs w:val="18"/>
          <w:color w:val="auto"/>
        </w:rPr>
      </w:pPr>
    </w:p>
    <w:p>
      <w:pPr>
        <w:ind w:left="520" w:right="4199" w:hanging="420"/>
        <w:spacing w:after="0" w:line="470" w:lineRule="auto"/>
        <w:tabs>
          <w:tab w:leader="none" w:pos="5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10.5%</w:t>
      </w:r>
    </w:p>
    <w:p>
      <w:pPr>
        <w:spacing w:after="0" w:line="214" w:lineRule="exact"/>
        <w:rPr>
          <w:rFonts w:ascii="Courier New" w:cs="Courier New" w:eastAsia="Courier New" w:hAnsi="Courier New"/>
          <w:sz w:val="18"/>
          <w:szCs w:val="18"/>
          <w:color w:val="auto"/>
        </w:rPr>
      </w:pPr>
    </w:p>
    <w:p>
      <w:pPr>
        <w:ind w:left="520" w:right="4619" w:hanging="420"/>
        <w:spacing w:after="0" w:line="470" w:lineRule="auto"/>
        <w:tabs>
          <w:tab w:leader="none" w:pos="5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IA</w:t>
      </w:r>
    </w:p>
    <w:p>
      <w:pPr>
        <w:sectPr>
          <w:pgSz w:w="11900" w:h="16838" w:orient="portrait"/>
          <w:cols w:equalWidth="0" w:num="1">
            <w:col w:w="9679"/>
          </w:cols>
          <w:pgMar w:left="780" w:top="339"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14040H105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2 of 5</w:t>
      </w:r>
    </w:p>
    <w:p>
      <w:pPr>
        <w:spacing w:after="0" w:line="200" w:lineRule="exact"/>
        <w:rPr>
          <w:sz w:val="20"/>
          <w:szCs w:val="20"/>
          <w:color w:val="auto"/>
        </w:rPr>
      </w:pPr>
    </w:p>
    <w:p>
      <w:pPr>
        <w:sectPr>
          <w:pgSz w:w="11900" w:h="16838" w:orient="portrait"/>
          <w:cols w:equalWidth="0" w:num="2">
            <w:col w:w="6020" w:space="720"/>
            <w:col w:w="2939"/>
          </w:cols>
          <w:pgMar w:left="780" w:top="339" w:right="1440" w:bottom="0" w:gutter="0" w:footer="0" w:header="0"/>
          <w:type w:val="continuous"/>
        </w:sectPr>
      </w:pPr>
    </w:p>
    <w:p>
      <w:pPr>
        <w:spacing w:after="0" w:line="200" w:lineRule="exact"/>
        <w:rPr>
          <w:sz w:val="20"/>
          <w:szCs w:val="20"/>
          <w:color w:val="auto"/>
        </w:rPr>
      </w:pPr>
    </w:p>
    <w:p>
      <w:pPr>
        <w:spacing w:after="0" w:line="223" w:lineRule="exact"/>
        <w:rPr>
          <w:sz w:val="20"/>
          <w:szCs w:val="20"/>
          <w:color w:val="auto"/>
        </w:rPr>
      </w:pPr>
    </w:p>
    <w:p>
      <w:pPr>
        <w:jc w:val="center"/>
        <w:ind w:right="189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89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0"/>
          <w:szCs w:val="20"/>
          <w:color w:val="auto"/>
        </w:rPr>
      </w:pPr>
    </w:p>
    <w:p>
      <w:pPr>
        <w:jc w:val="center"/>
        <w:ind w:right="1899"/>
        <w:spacing w:after="0"/>
        <w:rPr>
          <w:sz w:val="20"/>
          <w:szCs w:val="20"/>
          <w:color w:val="auto"/>
        </w:rPr>
      </w:pPr>
      <w:r>
        <w:rPr>
          <w:rFonts w:ascii="Courier New" w:cs="Courier New" w:eastAsia="Courier New" w:hAnsi="Courier New"/>
          <w:sz w:val="18"/>
          <w:szCs w:val="18"/>
          <w:color w:val="auto"/>
        </w:rPr>
        <w:t>Schedule 13G</w:t>
      </w:r>
    </w:p>
    <w:p>
      <w:pPr>
        <w:jc w:val="center"/>
        <w:ind w:right="177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No. 2</w:t>
      </w:r>
    </w:p>
    <w:p>
      <w:pPr>
        <w:spacing w:after="0" w:line="201"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740"/>
        <w:spacing w:after="0" w:line="238" w:lineRule="auto"/>
        <w:rPr>
          <w:sz w:val="20"/>
          <w:szCs w:val="20"/>
          <w:color w:val="auto"/>
        </w:rPr>
      </w:pPr>
      <w:r>
        <w:rPr>
          <w:rFonts w:ascii="Courier New" w:cs="Courier New" w:eastAsia="Courier New" w:hAnsi="Courier New"/>
          <w:sz w:val="18"/>
          <w:szCs w:val="18"/>
          <w:color w:val="auto"/>
        </w:rPr>
        <w:t>Capital One Financial Corporation</w:t>
      </w:r>
    </w:p>
    <w:p>
      <w:pPr>
        <w:spacing w:after="0" w:line="202"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ind w:left="740"/>
        <w:spacing w:after="0" w:line="238" w:lineRule="auto"/>
        <w:rPr>
          <w:sz w:val="20"/>
          <w:szCs w:val="20"/>
          <w:color w:val="auto"/>
        </w:rPr>
      </w:pPr>
      <w:r>
        <w:rPr>
          <w:rFonts w:ascii="Courier New" w:cs="Courier New" w:eastAsia="Courier New" w:hAnsi="Courier New"/>
          <w:sz w:val="18"/>
          <w:szCs w:val="18"/>
          <w:color w:val="auto"/>
        </w:rPr>
        <w:t>2980 Fairview Park Drive</w:t>
      </w:r>
    </w:p>
    <w:p>
      <w:pPr>
        <w:ind w:left="740"/>
        <w:spacing w:after="0"/>
        <w:rPr>
          <w:sz w:val="20"/>
          <w:szCs w:val="20"/>
          <w:color w:val="auto"/>
        </w:rPr>
      </w:pPr>
      <w:r>
        <w:rPr>
          <w:rFonts w:ascii="Courier New" w:cs="Courier New" w:eastAsia="Courier New" w:hAnsi="Courier New"/>
          <w:sz w:val="18"/>
          <w:szCs w:val="18"/>
          <w:color w:val="auto"/>
        </w:rPr>
        <w:t>Suite 1300</w:t>
      </w:r>
    </w:p>
    <w:p>
      <w:pPr>
        <w:ind w:left="740"/>
        <w:spacing w:after="0"/>
        <w:tabs>
          <w:tab w:leader="none" w:pos="2600" w:val="left"/>
        </w:tabs>
        <w:rPr>
          <w:sz w:val="20"/>
          <w:szCs w:val="20"/>
          <w:color w:val="auto"/>
        </w:rPr>
      </w:pPr>
      <w:r>
        <w:rPr>
          <w:rFonts w:ascii="Courier New" w:cs="Courier New" w:eastAsia="Courier New" w:hAnsi="Courier New"/>
          <w:sz w:val="18"/>
          <w:szCs w:val="18"/>
          <w:color w:val="auto"/>
        </w:rPr>
        <w:t>Falls Church, VA</w:t>
      </w:r>
      <w:r>
        <w:rPr>
          <w:sz w:val="20"/>
          <w:szCs w:val="20"/>
          <w:color w:val="auto"/>
        </w:rPr>
        <w:tab/>
      </w:r>
      <w:r>
        <w:rPr>
          <w:rFonts w:ascii="Courier New" w:cs="Courier New" w:eastAsia="Courier New" w:hAnsi="Courier New"/>
          <w:sz w:val="16"/>
          <w:szCs w:val="16"/>
          <w:color w:val="auto"/>
        </w:rPr>
        <w:t>22042-4525</w:t>
      </w:r>
    </w:p>
    <w:p>
      <w:pPr>
        <w:sectPr>
          <w:pgSz w:w="11900" w:h="16838" w:orient="portrait"/>
          <w:cols w:equalWidth="0" w:num="1">
            <w:col w:w="9679"/>
          </w:cols>
          <w:pgMar w:left="780" w:top="339" w:right="1440" w:bottom="0" w:gutter="0" w:footer="0" w:header="0"/>
          <w:type w:val="continuous"/>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2(a)</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 of person(s) filing:</w:t>
      </w:r>
    </w:p>
    <w:p>
      <w:pPr>
        <w:sectPr>
          <w:pgSz w:w="11900" w:h="16838" w:orient="portrait"/>
          <w:cols w:equalWidth="0" w:num="2">
            <w:col w:w="940" w:space="320"/>
            <w:col w:w="8419"/>
          </w:cols>
          <w:pgMar w:left="780" w:top="339" w:right="1440" w:bottom="0" w:gutter="0" w:footer="0" w:header="0"/>
          <w:type w:val="continuous"/>
        </w:sectPr>
      </w:pPr>
    </w:p>
    <w:bookmarkStart w:id="2" w:name="page3"/>
    <w:bookmarkEnd w:id="2"/>
    <w:p>
      <w:pPr>
        <w:ind w:left="740"/>
        <w:spacing w:after="0"/>
        <w:rPr>
          <w:sz w:val="20"/>
          <w:szCs w:val="20"/>
          <w:color w:val="auto"/>
        </w:rPr>
      </w:pPr>
      <w:r>
        <w:rPr>
          <w:rFonts w:ascii="Courier New" w:cs="Courier New" w:eastAsia="Courier New" w:hAnsi="Courier New"/>
          <w:sz w:val="18"/>
          <w:szCs w:val="18"/>
          <w:color w:val="auto"/>
        </w:rPr>
        <w:t>Capital Research and Management Company</w:t>
      </w:r>
    </w:p>
    <w:p>
      <w:pPr>
        <w:spacing w:after="0" w:line="201"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or principal business office or, if none, residence:</w:t>
      </w:r>
    </w:p>
    <w:p>
      <w:pPr>
        <w:ind w:left="740"/>
        <w:spacing w:after="0" w:line="238" w:lineRule="auto"/>
        <w:rPr>
          <w:sz w:val="20"/>
          <w:szCs w:val="20"/>
          <w:color w:val="auto"/>
        </w:rPr>
      </w:pPr>
      <w:r>
        <w:rPr>
          <w:rFonts w:ascii="Courier New" w:cs="Courier New" w:eastAsia="Courier New" w:hAnsi="Courier New"/>
          <w:sz w:val="18"/>
          <w:szCs w:val="18"/>
          <w:color w:val="auto"/>
        </w:rPr>
        <w:t>333 South Hope Street</w:t>
      </w:r>
    </w:p>
    <w:p>
      <w:pPr>
        <w:ind w:left="740"/>
        <w:spacing w:after="0"/>
        <w:tabs>
          <w:tab w:leader="none" w:pos="2500" w:val="left"/>
        </w:tabs>
        <w:rPr>
          <w:sz w:val="20"/>
          <w:szCs w:val="20"/>
          <w:color w:val="auto"/>
        </w:rPr>
      </w:pPr>
      <w:r>
        <w:rPr>
          <w:rFonts w:ascii="Courier New" w:cs="Courier New" w:eastAsia="Courier New" w:hAnsi="Courier New"/>
          <w:sz w:val="18"/>
          <w:szCs w:val="18"/>
          <w:color w:val="auto"/>
        </w:rPr>
        <w:t>Los Angeles, CA</w:t>
      </w:r>
      <w:r>
        <w:rPr>
          <w:sz w:val="20"/>
          <w:szCs w:val="20"/>
          <w:color w:val="auto"/>
        </w:rPr>
        <w:tab/>
      </w:r>
      <w:r>
        <w:rPr>
          <w:rFonts w:ascii="Courier New" w:cs="Courier New" w:eastAsia="Courier New" w:hAnsi="Courier New"/>
          <w:sz w:val="16"/>
          <w:szCs w:val="16"/>
          <w:color w:val="auto"/>
        </w:rPr>
        <w:t>90071</w:t>
      </w:r>
    </w:p>
    <w:p>
      <w:pPr>
        <w:spacing w:after="0" w:line="200" w:lineRule="exact"/>
        <w:rPr>
          <w:sz w:val="20"/>
          <w:szCs w:val="20"/>
          <w:color w:val="auto"/>
        </w:rPr>
      </w:pPr>
    </w:p>
    <w:p>
      <w:pPr>
        <w:spacing w:after="0"/>
        <w:tabs>
          <w:tab w:leader="none" w:pos="1240" w:val="left"/>
          <w:tab w:leader="none" w:pos="282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8"/>
          <w:szCs w:val="18"/>
          <w:color w:val="auto"/>
        </w:rPr>
        <w:t>Citizenship: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ind w:left="740"/>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02"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No.:</w:t>
      </w:r>
    </w:p>
    <w:p>
      <w:pPr>
        <w:ind w:left="740"/>
        <w:spacing w:after="0" w:line="238" w:lineRule="auto"/>
        <w:rPr>
          <w:sz w:val="20"/>
          <w:szCs w:val="20"/>
          <w:color w:val="auto"/>
        </w:rPr>
      </w:pPr>
      <w:r>
        <w:rPr>
          <w:rFonts w:ascii="Courier New" w:cs="Courier New" w:eastAsia="Courier New" w:hAnsi="Courier New"/>
          <w:sz w:val="18"/>
          <w:szCs w:val="18"/>
          <w:color w:val="auto"/>
        </w:rPr>
        <w:t>14040H105</w:t>
      </w:r>
    </w:p>
    <w:p>
      <w:pPr>
        <w:spacing w:after="0" w:line="202"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sections 240.13d-1(b) or</w:t>
      </w:r>
    </w:p>
    <w:p>
      <w:pPr>
        <w:ind w:left="740"/>
        <w:spacing w:after="0" w:line="238" w:lineRule="auto"/>
        <w:rPr>
          <w:sz w:val="20"/>
          <w:szCs w:val="20"/>
          <w:color w:val="auto"/>
        </w:rPr>
      </w:pPr>
      <w:r>
        <w:rPr>
          <w:rFonts w:ascii="Courier New" w:cs="Courier New" w:eastAsia="Courier New" w:hAnsi="Courier New"/>
          <w:sz w:val="18"/>
          <w:szCs w:val="18"/>
          <w:color w:val="auto"/>
        </w:rPr>
        <w:t>240.13d-2(b) or (c), check whether the person filings is a:</w:t>
      </w:r>
    </w:p>
    <w:p>
      <w:pPr>
        <w:spacing w:after="0" w:line="5" w:lineRule="exact"/>
        <w:rPr>
          <w:sz w:val="20"/>
          <w:szCs w:val="20"/>
          <w:color w:val="auto"/>
        </w:rPr>
      </w:pPr>
    </w:p>
    <w:p>
      <w:pPr>
        <w:ind w:left="1260" w:right="2519" w:hanging="528"/>
        <w:spacing w:after="0" w:line="235" w:lineRule="auto"/>
        <w:tabs>
          <w:tab w:leader="none" w:pos="1471"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 section 240.13d-1(b)(1)(ii)(E).</w:t>
      </w:r>
    </w:p>
    <w:p>
      <w:pPr>
        <w:spacing w:after="0" w:line="203"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740" w:right="1999"/>
        <w:spacing w:after="0" w:line="23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See page 2</w:t>
      </w:r>
    </w:p>
    <w:p>
      <w:pPr>
        <w:spacing w:after="0" w:line="201" w:lineRule="exact"/>
        <w:rPr>
          <w:sz w:val="20"/>
          <w:szCs w:val="20"/>
          <w:color w:val="auto"/>
        </w:rPr>
      </w:pPr>
    </w:p>
    <w:p>
      <w:pPr>
        <w:ind w:left="1460" w:hanging="728"/>
        <w:spacing w:after="0"/>
        <w:tabs>
          <w:tab w:leader="none" w:pos="14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1460" w:hanging="728"/>
        <w:spacing w:after="0" w:line="238" w:lineRule="auto"/>
        <w:tabs>
          <w:tab w:leader="none" w:pos="14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1460" w:hanging="728"/>
        <w:spacing w:after="0" w:line="238" w:lineRule="auto"/>
        <w:tabs>
          <w:tab w:leader="none" w:pos="14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ind w:left="1460" w:hanging="728"/>
        <w:spacing w:after="0"/>
        <w:tabs>
          <w:tab w:leader="none" w:pos="14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1460" w:hanging="728"/>
        <w:spacing w:after="0" w:line="238" w:lineRule="auto"/>
        <w:tabs>
          <w:tab w:leader="none" w:pos="14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1460" w:hanging="728"/>
        <w:spacing w:after="0" w:line="238" w:lineRule="auto"/>
        <w:tabs>
          <w:tab w:leader="none" w:pos="14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ind w:left="1460" w:hanging="728"/>
        <w:spacing w:after="0" w:line="238" w:lineRule="auto"/>
        <w:tabs>
          <w:tab w:leader="none" w:pos="14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14040H105</w:t>
      </w:r>
      <w:r>
        <w:rPr>
          <w:sz w:val="20"/>
          <w:szCs w:val="20"/>
          <w:color w:val="auto"/>
        </w:rPr>
        <w:tab/>
      </w:r>
      <w:r>
        <w:rPr>
          <w:rFonts w:ascii="Courier New" w:cs="Courier New" w:eastAsia="Courier New" w:hAnsi="Courier New"/>
          <w:sz w:val="16"/>
          <w:szCs w:val="16"/>
          <w:color w:val="auto"/>
        </w:rPr>
        <w:t>Page 3 of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740" w:right="1879"/>
        <w:spacing w:after="0" w:line="237" w:lineRule="auto"/>
        <w:rPr>
          <w:sz w:val="20"/>
          <w:szCs w:val="20"/>
          <w:color w:val="auto"/>
        </w:rPr>
      </w:pPr>
      <w:r>
        <w:rPr>
          <w:rFonts w:ascii="Courier New" w:cs="Courier New" w:eastAsia="Courier New" w:hAnsi="Courier New"/>
          <w:sz w:val="18"/>
          <w:szCs w:val="18"/>
          <w:color w:val="auto"/>
        </w:rPr>
        <w:t>Capital Research and Management Company, an investment adviser registered under Section 203 of the Investment Advisers Act of 1940 is deemed to be the beneficial owner of 23,554,570 shares or 10.5% of the 221,559,000 shares of Common Stock believed to be outstanding as a result of acting as investment adviser to various investment companies registered under Section 8 of the Investment Company Act of 1940.</w:t>
      </w:r>
    </w:p>
    <w:p>
      <w:pPr>
        <w:spacing w:after="0" w:line="211" w:lineRule="exact"/>
        <w:rPr>
          <w:sz w:val="20"/>
          <w:szCs w:val="20"/>
          <w:color w:val="auto"/>
        </w:rPr>
      </w:pPr>
    </w:p>
    <w:p>
      <w:pPr>
        <w:jc w:val="both"/>
        <w:ind w:left="740" w:right="1879"/>
        <w:spacing w:after="0" w:line="279" w:lineRule="auto"/>
        <w:rPr>
          <w:sz w:val="20"/>
          <w:szCs w:val="20"/>
          <w:color w:val="auto"/>
        </w:rPr>
      </w:pPr>
      <w:r>
        <w:rPr>
          <w:rFonts w:ascii="Courier New" w:cs="Courier New" w:eastAsia="Courier New" w:hAnsi="Courier New"/>
          <w:sz w:val="16"/>
          <w:szCs w:val="16"/>
          <w:color w:val="auto"/>
        </w:rPr>
        <w:t>Shares reported by Capital Research and Management Company includes 2,190,720 shares resulting from the assumed conversion of 2,800,000 shares of the 6.25% Convertible Preferred Upper DECs, due 2005.</w:t>
      </w:r>
    </w:p>
    <w:p>
      <w:pPr>
        <w:spacing w:after="0" w:line="178" w:lineRule="exact"/>
        <w:rPr>
          <w:sz w:val="20"/>
          <w:szCs w:val="20"/>
          <w:color w:val="auto"/>
        </w:rPr>
      </w:pPr>
    </w:p>
    <w:p>
      <w:pPr>
        <w:ind w:left="740" w:right="1879" w:hanging="736"/>
        <w:spacing w:after="0" w:line="275" w:lineRule="auto"/>
        <w:tabs>
          <w:tab w:leader="none" w:pos="72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177"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5% on Behalf of Another Person: N/A</w:t>
      </w:r>
    </w:p>
    <w:p>
      <w:pPr>
        <w:spacing w:after="0" w:line="207" w:lineRule="exact"/>
        <w:rPr>
          <w:sz w:val="20"/>
          <w:szCs w:val="20"/>
          <w:color w:val="auto"/>
        </w:rPr>
      </w:pPr>
    </w:p>
    <w:p>
      <w:pPr>
        <w:ind w:left="740" w:right="177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 or Control Person.: N/A</w:t>
      </w:r>
    </w:p>
    <w:p>
      <w:pPr>
        <w:spacing w:after="0" w:line="203" w:lineRule="exact"/>
        <w:rPr>
          <w:sz w:val="20"/>
          <w:szCs w:val="20"/>
          <w:color w:val="auto"/>
        </w:rPr>
      </w:pPr>
    </w:p>
    <w:p>
      <w:pPr>
        <w:spacing w:after="0"/>
        <w:tabs>
          <w:tab w:leader="none" w:pos="920" w:val="left"/>
          <w:tab w:leader="none" w:pos="72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8"/>
          <w:szCs w:val="18"/>
          <w:color w:val="auto"/>
        </w:rPr>
        <w:t>Identification and Classification of Members of the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920" w:val="left"/>
          <w:tab w:leader="none" w:pos="440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8"/>
          <w:szCs w:val="18"/>
          <w:color w:val="auto"/>
        </w:rPr>
        <w:t>Notice of Dissolution of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ectPr>
          <w:pgSz w:w="11900" w:h="16838" w:orient="portrait"/>
          <w:cols w:equalWidth="0" w:num="1">
            <w:col w:w="9679"/>
          </w:cols>
          <w:pgMar w:left="780" w:top="136" w:right="1440" w:bottom="0" w:gutter="0" w:footer="0" w:header="0"/>
        </w:sectPr>
      </w:pPr>
    </w:p>
    <w:bookmarkStart w:id="3" w:name="page4"/>
    <w:bookmarkEnd w:id="3"/>
    <w:p>
      <w:pPr>
        <w:ind w:left="740" w:right="18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5"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740" w:right="199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840"/>
        <w:spacing w:after="0"/>
        <w:tabs>
          <w:tab w:leader="none" w:pos="240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October 10, 2002</w:t>
      </w:r>
    </w:p>
    <w:p>
      <w:pPr>
        <w:spacing w:after="0" w:line="200" w:lineRule="exact"/>
        <w:rPr>
          <w:sz w:val="20"/>
          <w:szCs w:val="20"/>
          <w:color w:val="auto"/>
        </w:rPr>
      </w:pPr>
    </w:p>
    <w:p>
      <w:pPr>
        <w:spacing w:after="0" w:line="204" w:lineRule="exact"/>
        <w:rPr>
          <w:sz w:val="20"/>
          <w:szCs w:val="20"/>
          <w:color w:val="auto"/>
        </w:rPr>
      </w:pPr>
    </w:p>
    <w:p>
      <w:pPr>
        <w:ind w:left="840"/>
        <w:spacing w:after="0"/>
        <w:tabs>
          <w:tab w:leader="none" w:pos="2400" w:val="left"/>
        </w:tabs>
        <w:rPr>
          <w:sz w:val="20"/>
          <w:szCs w:val="20"/>
          <w:color w:val="auto"/>
        </w:rPr>
      </w:pPr>
      <w:r>
        <w:rPr>
          <w:rFonts w:ascii="Courier New" w:cs="Courier New" w:eastAsia="Courier New" w:hAnsi="Courier New"/>
          <w:sz w:val="18"/>
          <w:szCs w:val="18"/>
          <w:color w:val="auto"/>
        </w:rPr>
        <w:t>Signature:</w:t>
      </w:r>
      <w:r>
        <w:rPr>
          <w:sz w:val="20"/>
          <w:szCs w:val="20"/>
          <w:color w:val="auto"/>
        </w:rPr>
        <w:tab/>
      </w:r>
      <w:r>
        <w:rPr>
          <w:rFonts w:ascii="Courier New" w:cs="Courier New" w:eastAsia="Courier New" w:hAnsi="Courier New"/>
          <w:sz w:val="18"/>
          <w:szCs w:val="18"/>
          <w:color w:val="auto"/>
        </w:rPr>
        <w:t>*Paul G. Haaga, Jr.</w:t>
      </w:r>
    </w:p>
    <w:p>
      <w:pPr>
        <w:spacing w:after="0" w:line="201" w:lineRule="exact"/>
        <w:rPr>
          <w:sz w:val="20"/>
          <w:szCs w:val="20"/>
          <w:color w:val="auto"/>
        </w:rPr>
      </w:pPr>
    </w:p>
    <w:p>
      <w:pPr>
        <w:ind w:left="840"/>
        <w:spacing w:after="0"/>
        <w:tabs>
          <w:tab w:leader="none" w:pos="2400" w:val="left"/>
        </w:tabs>
        <w:rPr>
          <w:sz w:val="20"/>
          <w:szCs w:val="20"/>
          <w:color w:val="auto"/>
        </w:rPr>
      </w:pPr>
      <w:r>
        <w:rPr>
          <w:rFonts w:ascii="Courier New" w:cs="Courier New" w:eastAsia="Courier New" w:hAnsi="Courier New"/>
          <w:sz w:val="18"/>
          <w:szCs w:val="18"/>
          <w:color w:val="auto"/>
        </w:rPr>
        <w:t>Name/Title:</w:t>
      </w:r>
      <w:r>
        <w:rPr>
          <w:sz w:val="20"/>
          <w:szCs w:val="20"/>
          <w:color w:val="auto"/>
        </w:rPr>
        <w:tab/>
      </w:r>
      <w:r>
        <w:rPr>
          <w:rFonts w:ascii="Courier New" w:cs="Courier New" w:eastAsia="Courier New" w:hAnsi="Courier New"/>
          <w:sz w:val="18"/>
          <w:szCs w:val="18"/>
          <w:color w:val="auto"/>
        </w:rPr>
        <w:t>Paul G. Haaga, Jr., Executive Vice</w:t>
      </w:r>
    </w:p>
    <w:p>
      <w:pPr>
        <w:ind w:left="2420"/>
        <w:spacing w:after="0" w:line="238" w:lineRule="auto"/>
        <w:rPr>
          <w:sz w:val="20"/>
          <w:szCs w:val="20"/>
          <w:color w:val="auto"/>
        </w:rPr>
      </w:pPr>
      <w:r>
        <w:rPr>
          <w:rFonts w:ascii="Courier New" w:cs="Courier New" w:eastAsia="Courier New" w:hAnsi="Courier New"/>
          <w:sz w:val="18"/>
          <w:szCs w:val="18"/>
          <w:color w:val="auto"/>
        </w:rPr>
        <w:t>President</w:t>
      </w:r>
    </w:p>
    <w:p>
      <w:pPr>
        <w:spacing w:after="0" w:line="202" w:lineRule="exact"/>
        <w:rPr>
          <w:sz w:val="20"/>
          <w:szCs w:val="20"/>
          <w:color w:val="auto"/>
        </w:rPr>
      </w:pPr>
    </w:p>
    <w:p>
      <w:pPr>
        <w:ind w:left="2420"/>
        <w:spacing w:after="0"/>
        <w:rPr>
          <w:sz w:val="20"/>
          <w:szCs w:val="20"/>
          <w:color w:val="auto"/>
        </w:rPr>
      </w:pPr>
      <w:r>
        <w:rPr>
          <w:rFonts w:ascii="Courier New" w:cs="Courier New" w:eastAsia="Courier New" w:hAnsi="Courier New"/>
          <w:sz w:val="18"/>
          <w:szCs w:val="18"/>
          <w:color w:val="auto"/>
        </w:rPr>
        <w:t>Capital Research and Management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14040H105</w:t>
      </w:r>
      <w:r>
        <w:rPr>
          <w:sz w:val="20"/>
          <w:szCs w:val="20"/>
          <w:color w:val="auto"/>
        </w:rPr>
        <w:tab/>
      </w:r>
      <w:r>
        <w:rPr>
          <w:rFonts w:ascii="Courier New" w:cs="Courier New" w:eastAsia="Courier New" w:hAnsi="Courier New"/>
          <w:sz w:val="16"/>
          <w:szCs w:val="16"/>
          <w:color w:val="auto"/>
        </w:rPr>
        <w:t>Page 4 of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840"/>
        <w:spacing w:after="0"/>
        <w:tabs>
          <w:tab w:leader="none" w:pos="15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James P. Ryan</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James P. Ryan</w:t>
      </w:r>
    </w:p>
    <w:p>
      <w:pPr>
        <w:ind w:left="1580"/>
        <w:spacing w:after="0" w:line="238" w:lineRule="auto"/>
        <w:rPr>
          <w:sz w:val="20"/>
          <w:szCs w:val="20"/>
          <w:color w:val="auto"/>
        </w:rPr>
      </w:pPr>
      <w:r>
        <w:rPr>
          <w:rFonts w:ascii="Courier New" w:cs="Courier New" w:eastAsia="Courier New" w:hAnsi="Courier New"/>
          <w:sz w:val="18"/>
          <w:szCs w:val="18"/>
          <w:color w:val="auto"/>
        </w:rPr>
        <w:t>Attorney-in-fact</w:t>
      </w:r>
    </w:p>
    <w:p>
      <w:pPr>
        <w:spacing w:after="0" w:line="207" w:lineRule="exact"/>
        <w:rPr>
          <w:sz w:val="20"/>
          <w:szCs w:val="20"/>
          <w:color w:val="auto"/>
        </w:rPr>
      </w:pPr>
    </w:p>
    <w:p>
      <w:pPr>
        <w:ind w:left="1580" w:right="1779"/>
        <w:spacing w:after="0" w:line="237" w:lineRule="auto"/>
        <w:rPr>
          <w:sz w:val="20"/>
          <w:szCs w:val="20"/>
          <w:color w:val="auto"/>
        </w:rPr>
      </w:pPr>
      <w:r>
        <w:rPr>
          <w:rFonts w:ascii="Courier New" w:cs="Courier New" w:eastAsia="Courier New" w:hAnsi="Courier New"/>
          <w:sz w:val="18"/>
          <w:szCs w:val="18"/>
          <w:color w:val="auto"/>
        </w:rPr>
        <w:t>Signed pursuant to a Power of Attorney dated January 9, 2002 included as an Exhibit to Schedule 13G filed with the Securities and Exchange Commission by Capital Research and Management Company on January 10, 2002 with respect to HotJobs.Com, Ltd</w:t>
      </w:r>
    </w:p>
    <w:p>
      <w:pPr>
        <w:sectPr>
          <w:pgSz w:w="11900" w:h="16838" w:orient="portrait"/>
          <w:cols w:equalWidth="0" w:num="1">
            <w:col w:w="9679"/>
          </w:cols>
          <w:pgMar w:left="780" w:top="142" w:right="1440" w:bottom="1440" w:gutter="0" w:footer="0" w:header="0"/>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14040H105</w:t>
      </w:r>
      <w:r>
        <w:rPr>
          <w:sz w:val="20"/>
          <w:szCs w:val="20"/>
          <w:color w:val="auto"/>
        </w:rPr>
        <w:tab/>
      </w:r>
      <w:r>
        <w:rPr>
          <w:rFonts w:ascii="Courier New" w:cs="Courier New" w:eastAsia="Courier New" w:hAnsi="Courier New"/>
          <w:sz w:val="16"/>
          <w:szCs w:val="16"/>
          <w:color w:val="auto"/>
        </w:rPr>
        <w:t>Page 5 of 5</w:t>
      </w:r>
    </w:p>
    <w:sectPr>
      <w:pgSz w:w="11900" w:h="16838" w:orient="portrait"/>
      <w:cols w:equalWidth="0" w:num="1">
        <w:col w:w="9679"/>
      </w:cols>
      <w:pgMar w:left="78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upperLetter"/>
      <w:start w:val="24"/>
    </w:lvl>
  </w:abstractNum>
  <w:abstractNum w:abstractNumId="1">
    <w:nsid w:val="79E2A9E3"/>
    <w:multiLevelType w:val="hybridMultilevel"/>
    <w:lvl w:ilvl="0">
      <w:lvlJc w:val="left"/>
      <w:lvlText w:val="1"/>
      <w:numFmt w:val="bullet"/>
      <w:start w:val="1"/>
    </w:lvl>
  </w:abstractNum>
  <w:abstractNum w:abstractNumId="2">
    <w:nsid w:val="7545E146"/>
    <w:multiLevelType w:val="hybridMultilevel"/>
    <w:lvl w:ilvl="0">
      <w:lvlJc w:val="left"/>
      <w:lvlText w:val="2"/>
      <w:numFmt w:val="bullet"/>
      <w:start w:val="1"/>
    </w:lvl>
  </w:abstractNum>
  <w:abstractNum w:abstractNumId="3">
    <w:nsid w:val="515F007C"/>
    <w:multiLevelType w:val="hybridMultilevel"/>
    <w:lvl w:ilvl="0">
      <w:lvlJc w:val="left"/>
      <w:lvlText w:val="3"/>
      <w:numFmt w:val="bullet"/>
      <w:start w:val="1"/>
    </w:lvl>
  </w:abstractNum>
  <w:abstractNum w:abstractNumId="4">
    <w:nsid w:val="5BD062C2"/>
    <w:multiLevelType w:val="hybridMultilevel"/>
    <w:lvl w:ilvl="0">
      <w:lvlJc w:val="left"/>
      <w:lvlText w:val="4"/>
      <w:numFmt w:val="bullet"/>
      <w:start w:val="1"/>
    </w:lvl>
  </w:abstractNum>
  <w:abstractNum w:abstractNumId="5">
    <w:nsid w:val="12200854"/>
    <w:multiLevelType w:val="hybridMultilevel"/>
    <w:lvl w:ilvl="0">
      <w:lvlJc w:val="left"/>
      <w:lvlText w:val="5"/>
      <w:numFmt w:val="bullet"/>
      <w:start w:val="1"/>
    </w:lvl>
  </w:abstractNum>
  <w:abstractNum w:abstractNumId="6">
    <w:nsid w:val="4DB127F8"/>
    <w:multiLevelType w:val="hybridMultilevel"/>
    <w:lvl w:ilvl="0">
      <w:lvlJc w:val="left"/>
      <w:lvlText w:val="6"/>
      <w:numFmt w:val="bullet"/>
      <w:start w:val="1"/>
    </w:lvl>
  </w:abstractNum>
  <w:abstractNum w:abstractNumId="7">
    <w:nsid w:val="216231B"/>
    <w:multiLevelType w:val="hybridMultilevel"/>
    <w:lvl w:ilvl="0">
      <w:lvlJc w:val="left"/>
      <w:lvlText w:val="8"/>
      <w:numFmt w:val="bullet"/>
      <w:start w:val="1"/>
    </w:lvl>
  </w:abstractNum>
  <w:abstractNum w:abstractNumId="8">
    <w:nsid w:val="1F16E9E8"/>
    <w:multiLevelType w:val="hybridMultilevel"/>
    <w:lvl w:ilvl="0">
      <w:lvlJc w:val="left"/>
      <w:lvlText w:val="9"/>
      <w:numFmt w:val="bullet"/>
      <w:start w:val="1"/>
    </w:lvl>
  </w:abstractNum>
  <w:abstractNum w:abstractNumId="9">
    <w:nsid w:val="1190CDE7"/>
    <w:multiLevelType w:val="hybridMultilevel"/>
    <w:lvl w:ilvl="0">
      <w:lvlJc w:val="left"/>
      <w:lvlText w:val="%1"/>
      <w:numFmt w:val="decimal"/>
      <w:start w:val="10"/>
    </w:lvl>
  </w:abstractNum>
  <w:abstractNum w:abstractNumId="10">
    <w:nsid w:val="66EF438D"/>
    <w:multiLevelType w:val="hybridMultilevel"/>
    <w:lvl w:ilvl="0">
      <w:lvlJc w:val="left"/>
      <w:lvlText w:val="(%1)"/>
      <w:numFmt w:val="lowerLetter"/>
      <w:start w:val="5"/>
    </w:lvl>
  </w:abstractNum>
  <w:abstractNum w:abstractNumId="11">
    <w:nsid w:val="140E0F76"/>
    <w:multiLevelType w:val="hybridMultilevel"/>
    <w:lvl w:ilvl="0">
      <w:lvlJc w:val="left"/>
      <w:lvlText w:val="(%1)"/>
      <w:numFmt w:val="lowerLetter"/>
      <w:start w:val="1"/>
    </w:lvl>
  </w:abstractNum>
  <w:abstractNum w:abstractNumId="12">
    <w:nsid w:val="3352255A"/>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2019-12-11T23:01:50Z</dcterms:created>
  <dcterms:modified xsi:type="dcterms:W3CDTF">2019-12-11T23:01:50Z</dcterms:modified>
</cp:coreProperties>
</file>