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Capital One Financial Corporation</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14040H105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ING Groep N.V.</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Bijlmerplein 888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1102 MG Amsterdam</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Attention: Jan-Willem Vink</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+31 20 576 4065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+31 20 576 0950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Email: jan-willem.vink@ing.com</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of Communication)</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Copy to:</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Sullivan &amp; Cromwell LLP</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125 Broad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Attention: Mark J. Menting,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Brian E. Hamilton, Esq.</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(212) 558-4000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(212) 558-3588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Email: mentingm@sullcrom.com</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hamiltonb@sullcrom.com</w:t>
      </w:r>
    </w:p>
    <w:p>
      <w:pPr>
        <w:spacing w:after="0" w:line="3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10,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72"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22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11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711190"/>
                    </a:xfrm>
                    <a:prstGeom prst="rect">
                      <a:avLst/>
                    </a:prstGeom>
                    <a:noFill/>
                  </pic:spPr>
                </pic:pic>
              </a:graphicData>
            </a:graphic>
          </wp:anchor>
        </w:drawing>
        <w:t>1</w:t>
      </w:r>
      <w:r>
        <w:rPr>
          <w:sz w:val="20"/>
          <w:szCs w:val="20"/>
          <w:color w:val="auto"/>
        </w:rPr>
        <w:tab/>
      </w:r>
      <w:r>
        <w:rPr>
          <w:rFonts w:ascii="Arial" w:cs="Arial" w:eastAsia="Arial" w:hAnsi="Arial"/>
          <w:sz w:val="15"/>
          <w:szCs w:val="15"/>
          <w:color w:val="auto"/>
        </w:rPr>
        <w:t>Name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ING Groep N.V.</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w w:val="99"/>
              </w:rPr>
              <w:t>(b)</w:t>
            </w:r>
          </w:p>
        </w:tc>
        <w:tc>
          <w:tcPr>
            <w:tcW w:w="9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spacing w:after="0"/>
              <w:rPr>
                <w:sz w:val="12"/>
                <w:szCs w:val="12"/>
                <w:color w:val="auto"/>
              </w:rPr>
            </w:pPr>
          </w:p>
        </w:tc>
        <w:tc>
          <w:tcPr>
            <w:tcW w:w="9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87"/>
              </w:rPr>
              <w:t>SEC Use Only</w:t>
            </w: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OO</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10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11060" w:type="dxa"/>
            <w:vAlign w:val="bottom"/>
            <w:tcBorders>
              <w:bottom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The Netherlands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restart"/>
          </w:tcPr>
          <w:p>
            <w:pPr>
              <w:ind w:left="220"/>
              <w:spacing w:after="0"/>
              <w:rPr>
                <w:sz w:val="20"/>
                <w:szCs w:val="20"/>
                <w:color w:val="auto"/>
              </w:rPr>
            </w:pPr>
            <w:r>
              <w:rPr>
                <w:rFonts w:ascii="Arial" w:cs="Arial" w:eastAsia="Arial" w:hAnsi="Arial"/>
                <w:sz w:val="22"/>
                <w:szCs w:val="22"/>
                <w:color w:val="auto"/>
              </w:rPr>
              <w:t>802,639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3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92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3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802,639</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802,639</w:t>
            </w: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Check if the Aggregate Amount in Row (11)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0.1381%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HC</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93" w:right="2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shares are held by indirect subsidiaries of ING Groep N.V. in their role as a discretionary manager of client portfolios. Certain of these shares may be managed by third-party sub-managers over which ING Groep and its subsidiaries do not have the ability to either direct the vote or the disposition of such shares. ING Groep disclaims beneficial ownership of such shares.</w:t>
      </w:r>
    </w:p>
    <w:p>
      <w:pPr>
        <w:spacing w:after="0"/>
        <w:rPr>
          <w:sz w:val="20"/>
          <w:szCs w:val="20"/>
          <w:color w:val="auto"/>
        </w:rPr>
      </w:pPr>
      <w:r>
        <w:rPr>
          <w:rFonts w:ascii="Arial" w:cs="Arial" w:eastAsia="Arial" w:hAnsi="Arial"/>
          <w:sz w:val="18"/>
          <w:szCs w:val="18"/>
          <w:color w:val="auto"/>
        </w:rPr>
        <w:t>The percentage is calculated based on 580,999,459 shares outstanding as of August 27, 2012.</w:t>
      </w:r>
    </w:p>
    <w:p>
      <w:pPr>
        <w:sectPr>
          <w:pgSz w:w="11900" w:h="16838" w:orient="portrait"/>
          <w:cols w:equalWidth="0" w:num="2">
            <w:col w:w="60" w:space="400"/>
            <w:col w:w="10980"/>
          </w:cols>
          <w:pgMar w:left="240" w:top="293" w:right="219" w:bottom="1440" w:gutter="0" w:footer="0" w:header="0"/>
          <w:type w:val="continuous"/>
        </w:sectPr>
      </w:pPr>
    </w:p>
    <w:bookmarkStart w:id="2" w:name="page3"/>
    <w:bookmarkEnd w:id="2"/>
    <w:p>
      <w:pPr>
        <w:ind w:left="22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11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711190"/>
                    </a:xfrm>
                    <a:prstGeom prst="rect">
                      <a:avLst/>
                    </a:prstGeom>
                    <a:noFill/>
                  </pic:spPr>
                </pic:pic>
              </a:graphicData>
            </a:graphic>
          </wp:anchor>
        </w:drawing>
        <w:t>1</w:t>
      </w:r>
      <w:r>
        <w:rPr>
          <w:sz w:val="20"/>
          <w:szCs w:val="20"/>
          <w:color w:val="auto"/>
        </w:rPr>
        <w:tab/>
      </w:r>
      <w:r>
        <w:rPr>
          <w:rFonts w:ascii="Arial" w:cs="Arial" w:eastAsia="Arial" w:hAnsi="Arial"/>
          <w:sz w:val="15"/>
          <w:szCs w:val="15"/>
          <w:color w:val="auto"/>
        </w:rPr>
        <w:t>Name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ING Bank N.V.</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spacing w:after="0"/>
              <w:rPr>
                <w:sz w:val="12"/>
                <w:szCs w:val="12"/>
                <w:color w:val="auto"/>
              </w:rPr>
            </w:pPr>
          </w:p>
        </w:tc>
        <w:tc>
          <w:tcPr>
            <w:tcW w:w="9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4"/>
          </w:tcPr>
          <w:p>
            <w:pPr>
              <w:ind w:left="100"/>
              <w:spacing w:after="0"/>
              <w:rPr>
                <w:sz w:val="20"/>
                <w:szCs w:val="20"/>
                <w:color w:val="auto"/>
              </w:rPr>
            </w:pPr>
            <w:r>
              <w:rPr>
                <w:rFonts w:ascii="Arial" w:cs="Arial" w:eastAsia="Arial" w:hAnsi="Arial"/>
                <w:sz w:val="18"/>
                <w:szCs w:val="18"/>
                <w:color w:val="auto"/>
                <w:w w:val="87"/>
              </w:rPr>
              <w:t>SEC Use Only</w:t>
            </w: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13"/>
                <w:szCs w:val="13"/>
                <w:color w:val="auto"/>
              </w:rPr>
            </w:pPr>
          </w:p>
        </w:tc>
        <w:tc>
          <w:tcPr>
            <w:tcW w:w="1106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The Netherlands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jc w:val="right"/>
              <w:ind w:right="9503"/>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restart"/>
          </w:tcPr>
          <w:p>
            <w:pPr>
              <w:jc w:val="right"/>
              <w:ind w:right="9503"/>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92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restart"/>
          </w:tcPr>
          <w:p>
            <w:pPr>
              <w:jc w:val="right"/>
              <w:ind w:right="9503"/>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jc w:val="right"/>
              <w:ind w:right="9503"/>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Check if the Aggregate Amount in Row (11)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spacing w:after="0"/>
              <w:rPr>
                <w:sz w:val="13"/>
                <w:szCs w:val="13"/>
                <w:color w:val="auto"/>
              </w:rPr>
            </w:pPr>
          </w:p>
        </w:tc>
        <w:tc>
          <w:tcPr>
            <w:tcW w:w="100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0.0%</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color w:val="auto"/>
              </w:rPr>
              <w:t>BK</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93"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on Schedule 13D/A</w:t>
      </w:r>
    </w:p>
    <w:p>
      <w:pPr>
        <w:spacing w:after="0" w:line="17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This Amendment No. 1, being filed by ING Groep N.V. (“ING Groep”), a </w:t>
      </w:r>
      <w:r>
        <w:rPr>
          <w:rFonts w:ascii="Arial" w:cs="Arial" w:eastAsia="Arial" w:hAnsi="Arial"/>
          <w:sz w:val="16"/>
          <w:szCs w:val="16"/>
          <w:i w:val="1"/>
          <w:iCs w:val="1"/>
          <w:color w:val="auto"/>
        </w:rPr>
        <w:t>naamloze vennootschap</w:t>
      </w:r>
      <w:r>
        <w:rPr>
          <w:rFonts w:ascii="Arial" w:cs="Arial" w:eastAsia="Arial" w:hAnsi="Arial"/>
          <w:sz w:val="16"/>
          <w:szCs w:val="16"/>
          <w:color w:val="auto"/>
        </w:rPr>
        <w:t xml:space="preserve"> organized under the laws of The Netherlands, and ING Bank N.V. (“ING Bank”), a </w:t>
      </w:r>
      <w:r>
        <w:rPr>
          <w:rFonts w:ascii="Arial" w:cs="Arial" w:eastAsia="Arial" w:hAnsi="Arial"/>
          <w:sz w:val="16"/>
          <w:szCs w:val="16"/>
          <w:i w:val="1"/>
          <w:iCs w:val="1"/>
          <w:color w:val="auto"/>
        </w:rPr>
        <w:t>naamloze venootschap</w:t>
      </w:r>
      <w:r>
        <w:rPr>
          <w:rFonts w:ascii="Arial" w:cs="Arial" w:eastAsia="Arial" w:hAnsi="Arial"/>
          <w:sz w:val="16"/>
          <w:szCs w:val="16"/>
          <w:color w:val="auto"/>
        </w:rPr>
        <w:t xml:space="preserve"> organized under the laws of The Netherlands and a wholly owned subsidiary of ING Groep, amends the Schedule 13D initially filed on February 27, 2012 (“Original 13D”), relating to the beneficial ownership of common stock, par value $0.01 per share (the “Common Stock”), of Capital One Financial Corporation (the “Company”), whose principal executive offices are located at 1680 Capital One Drive, McLean, Virginia. Information reported in the Original 13D remains in effect except to the extent that it is amended or superseded by information contained in this Amendment. Capitalized terms used herein and not otherwise defined have the meanings ascribed to them in the Original 13D.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Annex I-A, I-B and I-C of the Original 13D are hereby amended and restated as set forth in the Annex I-A, I-B and I-C attached hereto and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of the Original 13D is hereby amended and supplemented by adding the following statement after the final paragraph thereof:</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September 10, 2012, ING Bank sold an aggregate of 54,028,086 shares of Common Stock in an underwritten public offering (the “Offering”), pursuant to the underwriting agreement, dated September 4, 2012, among Merrill Lynch, Pierce, Fenner &amp; Smith Incorporated, as representatives of the underwriters listed in Schedule I thereto (collectively, the “Underwriters”), the Company and ING Bank (the “Underwriting Agreement”). Pursuant to the Underwriting Agreement, ING Bank sold such 54,028,086 shares of Common Stock to the Underwriters at a price of $55.2482 per share of Common Stock. Such 54,028,086 shares represent all shares received by ING Bank pursuant to the Purchase Agreement. In addition, pursuant to the Underwriting Agreement, ING Bank has agreed not to sell any Shares (subject to certain exceptions) for up to 60 days from September 4, 2012. The Underwriting Agreement is incorporated by reference in this Schedule 13D in Item 7 and its terms are hereby incorporated by reference in this Item 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5(a) of the Original 13D is hereby amended and restated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As of August 27, 2012, the Company has informed us there were 580,999,459 shares of Common Stock issued and outstanding.</w:t>
      </w:r>
    </w:p>
    <w:p>
      <w:pPr>
        <w:spacing w:after="0" w:line="90"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As of September 10, 2012, an aggregate of 802,639 shares of Common Stock were held by indirect subsidiaries of ING Groep that have the power to vote and direct the disposition of such shares in their role as a discretionary manager of client portfolios. The shares of Common Stock held by indirect subsididaries of ING Groep represent approximately 0.1381% of the outstanding shares of the Company’s Common Stock. ING Groep disclaims beneficial ownership of such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10, 2012, ING Bank beneficially owned no shares of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5(c) of the Original 13D is hereby amended and restated as follows:</w:t>
      </w:r>
    </w:p>
    <w:p>
      <w:pPr>
        <w:spacing w:after="0" w:line="90" w:lineRule="exact"/>
        <w:rPr>
          <w:sz w:val="20"/>
          <w:szCs w:val="20"/>
          <w:color w:val="auto"/>
        </w:rPr>
      </w:pPr>
    </w:p>
    <w:p>
      <w:pPr>
        <w:ind w:left="460" w:right="120" w:firstLine="4"/>
        <w:spacing w:after="0" w:line="259" w:lineRule="auto"/>
        <w:tabs>
          <w:tab w:leader="none" w:pos="69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23, 2012, 39,948 shares of Common Stock were purchased in a rebalancing transaction for the account of ING Corporate Leaders 100 Fund, a registered investment company, which is managed by ING Investments LLC, a wholly-owned indirect subsidiary of ING Groep. These shares were purchased at prices ranging from $54.80 to $54.86 per share.</w:t>
      </w:r>
    </w:p>
    <w:p>
      <w:pPr>
        <w:spacing w:after="0" w:line="59"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Except as described herein, neither ING Groep nor, to its knowledge, any of the members of its Supervisory Board nor any of the executive officers or members of its Executive Board have engaged in any transactions in shares of Common Stock in the past 60 days. Except as described herein, neither ING Bank nor, to its knowledge, any of the members of its Supervisory Board, or any of the members of Management Board Banking have engaged in any transactions in shares of Common Stock in the past 60 days. Except as described herein, neither the Trust nor, to ING Groep’s or ING Bank’s knowledge, any of the members of the Board of the Trust have engaged in any transactions in shares of Common Stock in the past 60 days.</w:t>
      </w:r>
    </w:p>
    <w:p>
      <w:pPr>
        <w:sectPr>
          <w:pgSz w:w="11900" w:h="16838" w:orient="portrait"/>
          <w:cols w:equalWidth="0" w:num="1">
            <w:col w:w="11400"/>
          </w:cols>
          <w:pgMar w:left="240" w:top="280"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5(e) of the Original 13D is hereby amended and restated as follows:</w:t>
      </w:r>
    </w:p>
    <w:p>
      <w:pPr>
        <w:spacing w:after="0" w:line="90" w:lineRule="exact"/>
        <w:rPr>
          <w:sz w:val="20"/>
          <w:szCs w:val="20"/>
          <w:color w:val="auto"/>
        </w:rPr>
      </w:pPr>
    </w:p>
    <w:p>
      <w:pPr>
        <w:ind w:left="460" w:firstLine="4"/>
        <w:spacing w:after="0" w:line="268"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September 10, 2012, upon the closing of the Offering, both ING Groep and ING Bank ceased to be the beneficial owner of more than five percent of outstanding shares of the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Item 6 of the Original 13D is hereby amended and supplemented by adding the following sentence at the end of the first paragraph thereof:</w:t>
      </w:r>
    </w:p>
    <w:p>
      <w:pPr>
        <w:spacing w:after="0" w:line="113"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The ING Representative, Eli Leenaars, resigned from his position on the Board on September 10, 2012, which is the Representation Termination Date for purposes of the Shareholders Agreement as a result of ING Bank having sold at least 17,829,269 shares of Common Stock in the Offering.</w:t>
      </w:r>
    </w:p>
    <w:p>
      <w:pPr>
        <w:spacing w:after="0" w:line="4"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Item 6 of the Original 13D is hereby further amended and supplemented by adding the following statement immediately prior to the final paragraph thereof:</w:t>
      </w:r>
    </w:p>
    <w:p>
      <w:pPr>
        <w:spacing w:after="0" w:line="51"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On September 10, 2012, ING Bank sold all 54,028,086 shares subject to the Shareholders Agreement in the Offering described in Item 4 above, and the Shareholders Agreement was terminated pursuant to its terms, subject to certain exceptions with respect to certain indemnification and contribution provisions and certain representations and warranties.</w:t>
      </w:r>
    </w:p>
    <w:p>
      <w:pPr>
        <w:spacing w:after="0" w:line="59"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In connection with the Offering described in Item 4 above, ING Bank has entered into the Underwriting Agreement, under which it has agreed to, among other things, refrain from selling any Shares (subject to certain exceptions) for up to 60 days from September 4, 2012. The Underwriting Agreement is incorporated by reference in Item 7 and the terms of the Underwriting Agreement are hereby incorporated by reference in this Item 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7 of the Original 13D is hereby amended to add the following:</w:t>
      </w:r>
    </w:p>
    <w:p>
      <w:pPr>
        <w:spacing w:after="0" w:line="207"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340" w:right="160" w:hanging="1332"/>
        <w:spacing w:after="0" w:line="259"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Underwriting Agreement, dated September 4, 2012 among Merrill Lynch, Pierce, Fenner &amp; Smith Incorporated, as representatives of the several underwriters named therein, the Company and ING Bank (filed as Exhibit 1 to the Company’s Report on Form 8-K on September 10,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Incorporated herein by reference.</w:t>
      </w:r>
    </w:p>
    <w:p>
      <w:pPr>
        <w:sectPr>
          <w:pgSz w:w="11900" w:h="16838" w:orient="portrait"/>
          <w:cols w:equalWidth="0" w:num="1">
            <w:col w:w="11400"/>
          </w:cols>
          <w:pgMar w:left="240" w:top="280" w:right="259" w:bottom="1440" w:gutter="0" w:footer="0" w:header="0"/>
        </w:sectPr>
      </w:pPr>
    </w:p>
    <w:bookmarkStart w:id="5" w:name="page6"/>
    <w:bookmarkEnd w:id="5"/>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our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ING GROEP N.V.</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Fred Severin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Fred Severin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Compliance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Sander Valkering</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Sander Valkering</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Business Manager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ING BANK N.V.</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Fred Severin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Fred Severin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Compliance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Sander Valkering</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Sander Valkering</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Business Manager</w:t>
      </w:r>
    </w:p>
    <w:p>
      <w:pPr>
        <w:sectPr>
          <w:pgSz w:w="11900" w:h="16838" w:orient="portrait"/>
          <w:cols w:equalWidth="0" w:num="1">
            <w:col w:w="10860"/>
          </w:cols>
          <w:pgMar w:left="240" w:top="274" w:right="79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NAME AND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63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Jeroen van der Veer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Elverding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Tineke Bahlmann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Henk Breukink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Jan Holsboer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Sjoerd van Keulen (Dutch)</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8"/>
          <w:szCs w:val="18"/>
          <w:color w:val="auto"/>
        </w:rPr>
        <w:t>Annex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-356870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ING Groep N.V. SUPERVISORY BOARD MEMBERS</w:t>
      </w:r>
    </w:p>
    <w:p>
      <w:pPr>
        <w:spacing w:after="0" w:line="209" w:lineRule="exact"/>
        <w:rPr>
          <w:sz w:val="20"/>
          <w:szCs w:val="20"/>
          <w:color w:val="auto"/>
        </w:rPr>
      </w:pPr>
    </w:p>
    <w:p>
      <w:pPr>
        <w:ind w:right="2180"/>
        <w:spacing w:after="0" w:line="239" w:lineRule="auto"/>
        <w:rPr>
          <w:sz w:val="20"/>
          <w:szCs w:val="20"/>
          <w:color w:val="auto"/>
        </w:rPr>
      </w:pPr>
      <w:r>
        <w:rPr>
          <w:rFonts w:ascii="Arial" w:cs="Arial" w:eastAsia="Arial" w:hAnsi="Arial"/>
          <w:sz w:val="14"/>
          <w:szCs w:val="14"/>
          <w:color w:val="auto"/>
        </w:rPr>
        <w:t>PRESENT PRINCIPAL OCCUPATION OR EMPLOYMENT AND PRESENT BUSINESS ADDRESS OR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004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Retired. Former Chief Executive Officer of Royal Dutch Shell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Retired. Former Vice Chairman of the Supervisory Board of De Nederlandsche Bank N.V. and former chairman of the management board of Director of Royal DSM N.V.</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Dutch Media Authority and professor in Business Administration at the University of Utrecht.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Retired. Former Managing Director of F&amp;C and Country Head for F&amp;C 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Retired. Former Executive Board member of Univar N.V. and former member of the Executive Boards of ING Group and Nationale-Nederlanden N.V.</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Chairman of Holland Financial Centre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2">
            <w:col w:w="2620" w:space="720"/>
            <w:col w:w="8040"/>
          </w:cols>
          <w:pgMar w:left="240" w:top="496"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Piet Klaver (Dutch)</w:t>
            </w:r>
          </w:p>
        </w:tc>
        <w:tc>
          <w:tcPr>
            <w:tcW w:w="7880" w:type="dxa"/>
            <w:vAlign w:val="bottom"/>
            <w:gridSpan w:val="2"/>
          </w:tcPr>
          <w:p>
            <w:pPr>
              <w:spacing w:after="0"/>
              <w:rPr>
                <w:sz w:val="20"/>
                <w:szCs w:val="20"/>
                <w:color w:val="auto"/>
              </w:rPr>
            </w:pPr>
            <w:r>
              <w:rPr>
                <w:rFonts w:ascii="Arial" w:cs="Arial" w:eastAsia="Arial" w:hAnsi="Arial"/>
                <w:sz w:val="18"/>
                <w:szCs w:val="18"/>
                <w:color w:val="auto"/>
              </w:rPr>
              <w:t>Retired. Former Chairman of the Executive Board of SHV Holdings N.V</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Joost Kuiper (Dutch)</w:t>
            </w:r>
          </w:p>
        </w:tc>
        <w:tc>
          <w:tcPr>
            <w:tcW w:w="7880" w:type="dxa"/>
            <w:vAlign w:val="bottom"/>
            <w:gridSpan w:val="2"/>
          </w:tcPr>
          <w:p>
            <w:pPr>
              <w:spacing w:after="0"/>
              <w:rPr>
                <w:sz w:val="20"/>
                <w:szCs w:val="20"/>
                <w:color w:val="auto"/>
              </w:rPr>
            </w:pPr>
            <w:r>
              <w:rPr>
                <w:rFonts w:ascii="Arial" w:cs="Arial" w:eastAsia="Arial" w:hAnsi="Arial"/>
                <w:sz w:val="18"/>
                <w:szCs w:val="18"/>
                <w:color w:val="auto"/>
              </w:rPr>
              <w:t>Retired. Former Executive Board Member of ABN AMRO Bank N.V.</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Robert Reibestein (Dutch)</w:t>
            </w:r>
          </w:p>
        </w:tc>
        <w:tc>
          <w:tcPr>
            <w:tcW w:w="7880" w:type="dxa"/>
            <w:vAlign w:val="bottom"/>
            <w:gridSpan w:val="2"/>
          </w:tcPr>
          <w:p>
            <w:pPr>
              <w:spacing w:after="0"/>
              <w:rPr>
                <w:sz w:val="20"/>
                <w:szCs w:val="20"/>
                <w:color w:val="auto"/>
              </w:rPr>
            </w:pPr>
            <w:r>
              <w:rPr>
                <w:rFonts w:ascii="Arial" w:cs="Arial" w:eastAsia="Arial" w:hAnsi="Arial"/>
                <w:sz w:val="18"/>
                <w:szCs w:val="18"/>
                <w:color w:val="auto"/>
              </w:rPr>
              <w:t>Retired. Former Senior Partner of McKinsey &amp; Company</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1"/>
        </w:trPr>
        <w:tc>
          <w:tcPr>
            <w:tcW w:w="3340" w:type="dxa"/>
            <w:vAlign w:val="bottom"/>
            <w:gridSpan w:val="2"/>
          </w:tcPr>
          <w:p>
            <w:pPr>
              <w:spacing w:after="0"/>
              <w:rPr>
                <w:sz w:val="20"/>
                <w:szCs w:val="20"/>
                <w:color w:val="auto"/>
              </w:rPr>
            </w:pPr>
            <w:r>
              <w:rPr>
                <w:rFonts w:ascii="Arial" w:cs="Arial" w:eastAsia="Arial" w:hAnsi="Arial"/>
                <w:sz w:val="18"/>
                <w:szCs w:val="18"/>
                <w:color w:val="auto"/>
              </w:rPr>
              <w:t>Yvonne van Rooy (Dutch)</w:t>
            </w:r>
          </w:p>
        </w:tc>
        <w:tc>
          <w:tcPr>
            <w:tcW w:w="7880" w:type="dxa"/>
            <w:vAlign w:val="bottom"/>
            <w:gridSpan w:val="2"/>
          </w:tcPr>
          <w:p>
            <w:pPr>
              <w:spacing w:after="0"/>
              <w:rPr>
                <w:sz w:val="20"/>
                <w:szCs w:val="20"/>
                <w:color w:val="auto"/>
              </w:rPr>
            </w:pPr>
            <w:r>
              <w:rPr>
                <w:rFonts w:ascii="Arial" w:cs="Arial" w:eastAsia="Arial" w:hAnsi="Arial"/>
                <w:sz w:val="18"/>
                <w:szCs w:val="18"/>
                <w:color w:val="auto"/>
                <w:w w:val="88"/>
              </w:rPr>
              <w:t>Retired. Former Dutch Minister of Foreign Trade and former member of the Dutch Parliament and the European</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Parliament</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Luc Vandewalle (Dutch)</w:t>
            </w:r>
          </w:p>
        </w:tc>
        <w:tc>
          <w:tcPr>
            <w:tcW w:w="7880" w:type="dxa"/>
            <w:vAlign w:val="bottom"/>
            <w:gridSpan w:val="2"/>
          </w:tcPr>
          <w:p>
            <w:pPr>
              <w:spacing w:after="0"/>
              <w:rPr>
                <w:sz w:val="20"/>
                <w:szCs w:val="20"/>
                <w:color w:val="auto"/>
              </w:rPr>
            </w:pPr>
            <w:r>
              <w:rPr>
                <w:rFonts w:ascii="Arial" w:cs="Arial" w:eastAsia="Arial" w:hAnsi="Arial"/>
                <w:sz w:val="18"/>
                <w:szCs w:val="18"/>
                <w:color w:val="auto"/>
              </w:rPr>
              <w:t>Retired. Former chairman and non-executive member of ING Belgium NV/SA</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Lodewijk de Waal (Dutch)</w:t>
            </w:r>
          </w:p>
        </w:tc>
        <w:tc>
          <w:tcPr>
            <w:tcW w:w="7880" w:type="dxa"/>
            <w:vAlign w:val="bottom"/>
            <w:gridSpan w:val="2"/>
          </w:tcPr>
          <w:p>
            <w:pPr>
              <w:spacing w:after="0"/>
              <w:rPr>
                <w:sz w:val="20"/>
                <w:szCs w:val="20"/>
                <w:color w:val="auto"/>
              </w:rPr>
            </w:pPr>
            <w:r>
              <w:rPr>
                <w:rFonts w:ascii="Arial" w:cs="Arial" w:eastAsia="Arial" w:hAnsi="Arial"/>
                <w:sz w:val="18"/>
                <w:szCs w:val="18"/>
                <w:color w:val="auto"/>
              </w:rPr>
              <w:t>Retired. Former Director Humanitas (the Netherlands)</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473"/>
        </w:trPr>
        <w:tc>
          <w:tcPr>
            <w:tcW w:w="11220" w:type="dxa"/>
            <w:vAlign w:val="bottom"/>
            <w:gridSpan w:val="4"/>
          </w:tcPr>
          <w:p>
            <w:pPr>
              <w:spacing w:after="0"/>
              <w:rPr>
                <w:sz w:val="20"/>
                <w:szCs w:val="20"/>
                <w:color w:val="auto"/>
              </w:rPr>
            </w:pPr>
            <w:r>
              <w:rPr>
                <w:rFonts w:ascii="Arial" w:cs="Arial" w:eastAsia="Arial" w:hAnsi="Arial"/>
                <w:sz w:val="18"/>
                <w:szCs w:val="18"/>
                <w:color w:val="auto"/>
              </w:rPr>
              <w:t>ING Groep N.V. EXECUTIVE BOARD MEMBERS</w:t>
            </w:r>
          </w:p>
        </w:tc>
      </w:tr>
      <w:tr>
        <w:trPr>
          <w:trHeight w:val="342"/>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4"/>
                <w:szCs w:val="14"/>
                <w:color w:val="auto"/>
              </w:rPr>
              <w:t>PRESENT PRINCIPAL OCCUPATION OR EMPLOYMENT AND PRESENT BUSINESS ADDRESS OR</w:t>
            </w:r>
          </w:p>
        </w:tc>
      </w:tr>
      <w:tr>
        <w:trPr>
          <w:trHeight w:val="159"/>
        </w:trPr>
        <w:tc>
          <w:tcPr>
            <w:tcW w:w="16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NAME AND CITIZENSHIP</w:t>
            </w:r>
          </w:p>
        </w:tc>
        <w:tc>
          <w:tcPr>
            <w:tcW w:w="1660" w:type="dxa"/>
            <w:vAlign w:val="bottom"/>
          </w:tcPr>
          <w:p>
            <w:pPr>
              <w:spacing w:after="0"/>
              <w:rPr>
                <w:sz w:val="13"/>
                <w:szCs w:val="13"/>
                <w:color w:val="auto"/>
              </w:rPr>
            </w:pPr>
          </w:p>
        </w:tc>
        <w:tc>
          <w:tcPr>
            <w:tcW w:w="63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RESIDENCE</w:t>
            </w:r>
          </w:p>
        </w:tc>
        <w:tc>
          <w:tcPr>
            <w:tcW w:w="1580" w:type="dxa"/>
            <w:vAlign w:val="bottom"/>
          </w:tcPr>
          <w:p>
            <w:pPr>
              <w:spacing w:after="0"/>
              <w:rPr>
                <w:sz w:val="13"/>
                <w:szCs w:val="13"/>
                <w:color w:val="auto"/>
              </w:rPr>
            </w:pPr>
          </w:p>
        </w:tc>
      </w:tr>
      <w:tr>
        <w:trPr>
          <w:trHeight w:val="316"/>
        </w:trPr>
        <w:tc>
          <w:tcPr>
            <w:tcW w:w="3340" w:type="dxa"/>
            <w:vAlign w:val="bottom"/>
            <w:gridSpan w:val="2"/>
          </w:tcPr>
          <w:p>
            <w:pPr>
              <w:spacing w:after="0"/>
              <w:rPr>
                <w:sz w:val="20"/>
                <w:szCs w:val="20"/>
                <w:color w:val="auto"/>
              </w:rPr>
            </w:pPr>
            <w:r>
              <w:rPr>
                <w:rFonts w:ascii="Arial" w:cs="Arial" w:eastAsia="Arial" w:hAnsi="Arial"/>
                <w:sz w:val="18"/>
                <w:szCs w:val="18"/>
                <w:color w:val="auto"/>
              </w:rPr>
              <w:t>Jan Hommen (Dutch)</w:t>
            </w:r>
          </w:p>
        </w:tc>
        <w:tc>
          <w:tcPr>
            <w:tcW w:w="7880" w:type="dxa"/>
            <w:vAlign w:val="bottom"/>
            <w:gridSpan w:val="2"/>
          </w:tcPr>
          <w:p>
            <w:pPr>
              <w:spacing w:after="0"/>
              <w:rPr>
                <w:sz w:val="20"/>
                <w:szCs w:val="20"/>
                <w:color w:val="auto"/>
              </w:rPr>
            </w:pPr>
            <w:r>
              <w:rPr>
                <w:rFonts w:ascii="Arial" w:cs="Arial" w:eastAsia="Arial" w:hAnsi="Arial"/>
                <w:sz w:val="18"/>
                <w:szCs w:val="18"/>
                <w:color w:val="auto"/>
                <w:w w:val="89"/>
              </w:rPr>
              <w:t>CEO, Chairman Executive Board ING Group, Management Board Banking and Management Board Insurance</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 ING EB Secretariat</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The Netherlands</w:t>
            </w:r>
          </w:p>
        </w:tc>
      </w:tr>
    </w:tbl>
    <w:p>
      <w:pPr>
        <w:spacing w:after="0"/>
        <w:rPr>
          <w:sz w:val="20"/>
          <w:szCs w:val="20"/>
          <w:color w:val="auto"/>
        </w:rPr>
        <w:sectPr>
          <w:pgSz w:w="11900" w:h="16838" w:orient="portrait"/>
          <w:cols w:equalWidth="0" w:num="1">
            <w:col w:w="11220"/>
          </w:cols>
          <w:pgMar w:left="240" w:top="280"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6"/>
          <w:szCs w:val="16"/>
          <w:color w:val="auto"/>
        </w:rPr>
        <w:t>Patrick Flynn (Irish)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CFO, Member Executive Board ING Group, Management Board Banking and Management Board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-198120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620" w:space="720"/>
            <w:col w:w="7660"/>
          </w:cols>
          <w:pgMar w:left="240" w:top="280" w:right="659" w:bottom="1440" w:gutter="0" w:footer="0" w:header="0"/>
        </w:sectPr>
      </w:pPr>
    </w:p>
    <w:p>
      <w:pPr>
        <w:ind w:left="3340"/>
        <w:spacing w:after="0"/>
        <w:rPr>
          <w:sz w:val="20"/>
          <w:szCs w:val="20"/>
          <w:color w:val="auto"/>
        </w:rPr>
      </w:pPr>
      <w:r>
        <w:rPr>
          <w:rFonts w:ascii="Arial" w:cs="Arial" w:eastAsia="Arial" w:hAnsi="Arial"/>
          <w:sz w:val="16"/>
          <w:szCs w:val="16"/>
          <w:color w:val="auto"/>
        </w:rPr>
        <w:t>c/o ING EB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Bijlmerplein 888</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1102 MG Amsterdam</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1000"/>
          </w:cols>
          <w:pgMar w:left="240" w:top="280" w:right="6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Wilfred Nagel (Dutch)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Member Executive Board ING Group, Management Board Banking and Management Board Insurance</w:t>
      </w:r>
    </w:p>
    <w:p>
      <w:pPr>
        <w:spacing w:after="0" w:line="151" w:lineRule="exact"/>
        <w:rPr>
          <w:sz w:val="20"/>
          <w:szCs w:val="20"/>
          <w:color w:val="auto"/>
        </w:rPr>
      </w:pPr>
    </w:p>
    <w:p>
      <w:pPr>
        <w:sectPr>
          <w:pgSz w:w="11900" w:h="16838" w:orient="portrait"/>
          <w:cols w:equalWidth="0" w:num="2">
            <w:col w:w="2620" w:space="720"/>
            <w:col w:w="7660"/>
          </w:cols>
          <w:pgMar w:left="240" w:top="280" w:right="65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EB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Bijlmerplein 888</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1102 MG Amsterdam</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1000"/>
          </w:cols>
          <w:pgMar w:left="240" w:top="280" w:right="6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Annex I-B</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NAME AND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63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Jeroen van der Veer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Peter Elverding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Tineke Bahlmann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Henk Breukink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Jan Holsboer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Sjoerd van Keulen (Dutch)</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ING Bank N.V. SUPERVISORY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-545465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9" w:lineRule="exact"/>
        <w:rPr>
          <w:sz w:val="20"/>
          <w:szCs w:val="20"/>
          <w:color w:val="auto"/>
        </w:rPr>
      </w:pPr>
    </w:p>
    <w:p>
      <w:pPr>
        <w:ind w:right="1940"/>
        <w:spacing w:after="0" w:line="239" w:lineRule="auto"/>
        <w:rPr>
          <w:sz w:val="20"/>
          <w:szCs w:val="20"/>
          <w:color w:val="auto"/>
        </w:rPr>
      </w:pPr>
      <w:r>
        <w:rPr>
          <w:rFonts w:ascii="Arial" w:cs="Arial" w:eastAsia="Arial" w:hAnsi="Arial"/>
          <w:sz w:val="14"/>
          <w:szCs w:val="14"/>
          <w:color w:val="auto"/>
        </w:rPr>
        <w:t>PRESENT PRINCIPAL OCCUPATION OR EMPLOYMENT AND PRESENT BUSINESS ADDRESS OR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004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Retired. Former Chief Executive Officer of Royal Dutch Shell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Retired. Former Vice Chairman of the Supervisory Board of De Nederlandsche Bank 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Dutch Media Authority and professor in Business Administration at the University of Utrecht.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Retired. Former Managing Director of F&amp;C and Country Head for F&amp;C 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Retired. Former Executive Board member of Univar N.V. and former member of the Executive Boards of ING Group and Nationale-Nederlanden N.V.</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Chairman of Holland Financial Centre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ING SB Secretariat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2">
            <w:col w:w="2620" w:space="720"/>
            <w:col w:w="7800"/>
          </w:cols>
          <w:pgMar w:left="240" w:top="415"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Piet Klaver (Dutch)</w:t>
            </w: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Retired. Former Chairman of the Executive Board of SHV Holdings N.V</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2600" w:type="dxa"/>
            <w:vAlign w:val="bottom"/>
            <w:gridSpan w:val="2"/>
          </w:tcPr>
          <w:p>
            <w:pPr>
              <w:spacing w:after="0"/>
              <w:rPr>
                <w:sz w:val="20"/>
                <w:szCs w:val="20"/>
                <w:color w:val="auto"/>
              </w:rPr>
            </w:pPr>
            <w:r>
              <w:rPr>
                <w:rFonts w:ascii="Arial" w:cs="Arial" w:eastAsia="Arial" w:hAnsi="Arial"/>
                <w:sz w:val="18"/>
                <w:szCs w:val="18"/>
                <w:color w:val="auto"/>
              </w:rPr>
              <w:t>Joost Kuiper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Retired. Former Executive Board Member of ABN AMRO Bank N.V.</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2600" w:type="dxa"/>
            <w:vAlign w:val="bottom"/>
            <w:gridSpan w:val="2"/>
          </w:tcPr>
          <w:p>
            <w:pPr>
              <w:spacing w:after="0"/>
              <w:rPr>
                <w:sz w:val="20"/>
                <w:szCs w:val="20"/>
                <w:color w:val="auto"/>
              </w:rPr>
            </w:pPr>
            <w:r>
              <w:rPr>
                <w:rFonts w:ascii="Arial" w:cs="Arial" w:eastAsia="Arial" w:hAnsi="Arial"/>
                <w:sz w:val="18"/>
                <w:szCs w:val="18"/>
                <w:color w:val="auto"/>
              </w:rPr>
              <w:t>Robert Reibestein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Retired. Former Senior Partner of McKinsey &amp; Company</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2600" w:type="dxa"/>
            <w:vAlign w:val="bottom"/>
            <w:gridSpan w:val="2"/>
          </w:tcPr>
          <w:p>
            <w:pPr>
              <w:spacing w:after="0"/>
              <w:rPr>
                <w:sz w:val="20"/>
                <w:szCs w:val="20"/>
                <w:color w:val="auto"/>
              </w:rPr>
            </w:pPr>
            <w:r>
              <w:rPr>
                <w:rFonts w:ascii="Arial" w:cs="Arial" w:eastAsia="Arial" w:hAnsi="Arial"/>
                <w:sz w:val="18"/>
                <w:szCs w:val="18"/>
                <w:color w:val="auto"/>
              </w:rPr>
              <w:t>Yvonne van Rooy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w w:val="89"/>
              </w:rPr>
              <w:t>Retired. Former Dutch Minister of Foreign Trade and member of Dutch Parliament and European Parliament</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2600" w:type="dxa"/>
            <w:vAlign w:val="bottom"/>
            <w:gridSpan w:val="2"/>
          </w:tcPr>
          <w:p>
            <w:pPr>
              <w:spacing w:after="0"/>
              <w:rPr>
                <w:sz w:val="20"/>
                <w:szCs w:val="20"/>
                <w:color w:val="auto"/>
              </w:rPr>
            </w:pPr>
            <w:r>
              <w:rPr>
                <w:rFonts w:ascii="Arial" w:cs="Arial" w:eastAsia="Arial" w:hAnsi="Arial"/>
                <w:sz w:val="18"/>
                <w:szCs w:val="18"/>
                <w:color w:val="auto"/>
              </w:rPr>
              <w:t>Luc Vandewalle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Chairman and non-executive member of ING Belgium NV/SA</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2600" w:type="dxa"/>
            <w:vAlign w:val="bottom"/>
            <w:gridSpan w:val="2"/>
          </w:tcPr>
          <w:p>
            <w:pPr>
              <w:spacing w:after="0"/>
              <w:rPr>
                <w:sz w:val="20"/>
                <w:szCs w:val="20"/>
                <w:color w:val="auto"/>
              </w:rPr>
            </w:pPr>
            <w:r>
              <w:rPr>
                <w:rFonts w:ascii="Arial" w:cs="Arial" w:eastAsia="Arial" w:hAnsi="Arial"/>
                <w:sz w:val="18"/>
                <w:szCs w:val="18"/>
                <w:color w:val="auto"/>
              </w:rPr>
              <w:t>Lodewijk de Waal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Retired. Former Director Humanitas (the Netherlands)</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SB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554"/>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gridSpan w:val="3"/>
          </w:tcPr>
          <w:p>
            <w:pPr>
              <w:ind w:left="700"/>
              <w:spacing w:after="0"/>
              <w:rPr>
                <w:sz w:val="20"/>
                <w:szCs w:val="20"/>
                <w:color w:val="auto"/>
              </w:rPr>
            </w:pPr>
            <w:r>
              <w:rPr>
                <w:rFonts w:ascii="Arial" w:cs="Arial" w:eastAsia="Arial" w:hAnsi="Arial"/>
                <w:sz w:val="18"/>
                <w:szCs w:val="18"/>
                <w:color w:val="auto"/>
              </w:rPr>
              <w:t>ING Bank N.V. MANAGEMENT BOARD BANKING MEMBERS</w:t>
            </w:r>
          </w:p>
        </w:tc>
      </w:tr>
      <w:tr>
        <w:trPr>
          <w:trHeight w:val="342"/>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4"/>
                <w:szCs w:val="14"/>
                <w:color w:val="auto"/>
              </w:rPr>
              <w:t>PRESENT PRINCIPAL OCCUPATION OR EMPLOYMENT AND PRESENT BUSINESS ADDRESS OR</w:t>
            </w:r>
          </w:p>
        </w:tc>
      </w:tr>
      <w:tr>
        <w:trPr>
          <w:trHeight w:val="159"/>
        </w:trPr>
        <w:tc>
          <w:tcPr>
            <w:tcW w:w="16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NAME AND CITIZENSHIP</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3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RESIDENCE</w:t>
            </w:r>
          </w:p>
        </w:tc>
        <w:tc>
          <w:tcPr>
            <w:tcW w:w="1420" w:type="dxa"/>
            <w:vAlign w:val="bottom"/>
          </w:tcPr>
          <w:p>
            <w:pPr>
              <w:spacing w:after="0"/>
              <w:rPr>
                <w:sz w:val="13"/>
                <w:szCs w:val="13"/>
                <w:color w:val="auto"/>
              </w:rPr>
            </w:pPr>
          </w:p>
        </w:tc>
      </w:tr>
      <w:tr>
        <w:trPr>
          <w:trHeight w:val="316"/>
        </w:trPr>
        <w:tc>
          <w:tcPr>
            <w:tcW w:w="2600" w:type="dxa"/>
            <w:vAlign w:val="bottom"/>
            <w:gridSpan w:val="2"/>
          </w:tcPr>
          <w:p>
            <w:pPr>
              <w:spacing w:after="0"/>
              <w:rPr>
                <w:sz w:val="20"/>
                <w:szCs w:val="20"/>
                <w:color w:val="auto"/>
              </w:rPr>
            </w:pPr>
            <w:r>
              <w:rPr>
                <w:rFonts w:ascii="Arial" w:cs="Arial" w:eastAsia="Arial" w:hAnsi="Arial"/>
                <w:sz w:val="18"/>
                <w:szCs w:val="18"/>
                <w:color w:val="auto"/>
              </w:rPr>
              <w:t>Jan Hommen (Dutch)</w:t>
            </w: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w w:val="88"/>
              </w:rPr>
              <w:t>CEO, chairman Executive Board ING Group, Management Board Banking and Management Board Insurance</w:t>
            </w:r>
          </w:p>
        </w:tc>
      </w:tr>
      <w:tr>
        <w:trPr>
          <w:trHeight w:val="318"/>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 ING MBB Secretariat</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P.O. Box 1800</w:t>
            </w:r>
          </w:p>
        </w:tc>
      </w:tr>
      <w:tr>
        <w:trPr>
          <w:trHeight w:val="216"/>
        </w:trPr>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1000 BV Amsterdam</w:t>
            </w:r>
          </w:p>
        </w:tc>
      </w:tr>
      <w:tr>
        <w:trPr>
          <w:trHeight w:val="222"/>
        </w:trPr>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The Netherlands</w:t>
            </w:r>
          </w:p>
        </w:tc>
      </w:tr>
    </w:tbl>
    <w:p>
      <w:pPr>
        <w:spacing w:after="0"/>
        <w:rPr>
          <w:sz w:val="20"/>
          <w:szCs w:val="20"/>
          <w:color w:val="auto"/>
        </w:rPr>
        <w:sectPr>
          <w:pgSz w:w="11900" w:h="16838" w:orient="portrait"/>
          <w:cols w:equalWidth="0" w:num="1">
            <w:col w:w="11060"/>
          </w:cols>
          <w:pgMar w:left="240" w:top="280" w:right="5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spacing w:after="0"/>
        <w:rPr>
          <w:sz w:val="20"/>
          <w:szCs w:val="20"/>
          <w:color w:val="auto"/>
        </w:rPr>
      </w:pPr>
      <w:r>
        <w:rPr>
          <w:rFonts w:ascii="Arial" w:cs="Arial" w:eastAsia="Arial" w:hAnsi="Arial"/>
          <w:sz w:val="16"/>
          <w:szCs w:val="16"/>
          <w:color w:val="auto"/>
        </w:rPr>
        <w:t>Patrick Flynn (Irish)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CFO, member Executive Board ING Group, Management Board Banking and Management Board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-198120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620" w:space="720"/>
            <w:col w:w="7640"/>
          </w:cols>
          <w:pgMar w:left="240" w:top="280" w:right="679" w:bottom="1440" w:gutter="0" w:footer="0" w:header="0"/>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J.V. (Koos) Timmermans (Dutch)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Vice-chairman of the Management Board Banking</w:t>
      </w:r>
    </w:p>
    <w:p>
      <w:pPr>
        <w:spacing w:after="0" w:line="140" w:lineRule="exact"/>
        <w:rPr>
          <w:sz w:val="20"/>
          <w:szCs w:val="20"/>
          <w:color w:val="auto"/>
        </w:rPr>
      </w:pPr>
    </w:p>
    <w:p>
      <w:pPr>
        <w:sectPr>
          <w:pgSz w:w="11900" w:h="16838" w:orient="portrait"/>
          <w:cols w:equalWidth="0" w:num="2">
            <w:col w:w="2620" w:space="720"/>
            <w:col w:w="7640"/>
          </w:cols>
          <w:pgMar w:left="240" w:top="280" w:right="67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Wilfred Nagel (Dutch)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Chief Risk Officer, member Management Board Banking and Management Board Insurance</w:t>
      </w:r>
    </w:p>
    <w:p>
      <w:pPr>
        <w:spacing w:after="0" w:line="151" w:lineRule="exact"/>
        <w:rPr>
          <w:sz w:val="20"/>
          <w:szCs w:val="20"/>
          <w:color w:val="auto"/>
        </w:rPr>
      </w:pPr>
    </w:p>
    <w:p>
      <w:pPr>
        <w:sectPr>
          <w:pgSz w:w="11900" w:h="16838" w:orient="portrait"/>
          <w:cols w:equalWidth="0" w:num="2">
            <w:col w:w="2620" w:space="720"/>
            <w:col w:w="7640"/>
          </w:cols>
          <w:pgMar w:left="240" w:top="280" w:right="67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William Connelly (French)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CEO of Commercial Banking, Member Management Board Banking.</w:t>
      </w:r>
    </w:p>
    <w:p>
      <w:pPr>
        <w:spacing w:after="0" w:line="140" w:lineRule="exact"/>
        <w:rPr>
          <w:sz w:val="20"/>
          <w:szCs w:val="20"/>
          <w:color w:val="auto"/>
        </w:rPr>
      </w:pPr>
    </w:p>
    <w:p>
      <w:pPr>
        <w:sectPr>
          <w:pgSz w:w="11900" w:h="16838" w:orient="portrait"/>
          <w:cols w:equalWidth="0" w:num="2">
            <w:col w:w="2620" w:space="720"/>
            <w:col w:w="7640"/>
          </w:cols>
          <w:pgMar w:left="240" w:top="280" w:right="67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C.P.A.J. (Eli) Leenaars (Dutch)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CEO Retail Banking Direct and International. Member Management Board Banking.</w:t>
      </w:r>
    </w:p>
    <w:p>
      <w:pPr>
        <w:spacing w:after="0" w:line="140" w:lineRule="exact"/>
        <w:rPr>
          <w:sz w:val="20"/>
          <w:szCs w:val="20"/>
          <w:color w:val="auto"/>
        </w:rPr>
      </w:pPr>
    </w:p>
    <w:p>
      <w:pPr>
        <w:sectPr>
          <w:pgSz w:w="11900" w:h="16838" w:orient="portrait"/>
          <w:cols w:equalWidth="0" w:num="2">
            <w:col w:w="2620" w:space="720"/>
            <w:col w:w="7640"/>
          </w:cols>
          <w:pgMar w:left="240" w:top="280" w:right="67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Hans van der Noordaa (Dutch)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CEO Retail Banking Benelux. Member Management Board Banking.</w:t>
      </w:r>
    </w:p>
    <w:p>
      <w:pPr>
        <w:spacing w:after="0" w:line="140" w:lineRule="exact"/>
        <w:rPr>
          <w:sz w:val="20"/>
          <w:szCs w:val="20"/>
          <w:color w:val="auto"/>
        </w:rPr>
      </w:pPr>
    </w:p>
    <w:p>
      <w:pPr>
        <w:sectPr>
          <w:pgSz w:w="11900" w:h="16838" w:orient="portrait"/>
          <w:cols w:equalWidth="0" w:num="2">
            <w:col w:w="2620" w:space="720"/>
            <w:col w:w="7640"/>
          </w:cols>
          <w:pgMar w:left="240" w:top="280" w:right="67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c/o ING MBB Secretariat</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1800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BV Amsterdam</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0980"/>
          </w:cols>
          <w:pgMar w:left="240" w:top="280" w:right="6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ind w:left="940"/>
              <w:spacing w:after="0"/>
              <w:rPr>
                <w:sz w:val="20"/>
                <w:szCs w:val="20"/>
                <w:color w:val="auto"/>
              </w:rPr>
            </w:pPr>
            <w:r>
              <w:rPr>
                <w:rFonts w:ascii="Arial" w:cs="Arial" w:eastAsia="Arial" w:hAnsi="Arial"/>
                <w:sz w:val="18"/>
                <w:szCs w:val="18"/>
                <w:color w:val="auto"/>
              </w:rPr>
              <w:t>Stichting ING Aandelen Board Members</w:t>
            </w:r>
          </w:p>
        </w:tc>
      </w:tr>
      <w:tr>
        <w:trPr>
          <w:trHeight w:val="342"/>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4"/>
                <w:szCs w:val="14"/>
                <w:color w:val="auto"/>
                <w:w w:val="98"/>
              </w:rPr>
              <w:t>PRESENT PRINCIPAL OCCUPATION OR EMPLOYMENT AND PRESENT BUSINESS ADDRESS OR</w:t>
            </w:r>
          </w:p>
        </w:tc>
      </w:tr>
      <w:tr>
        <w:trPr>
          <w:trHeight w:val="159"/>
        </w:trPr>
        <w:tc>
          <w:tcPr>
            <w:tcW w:w="16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NAME AND CITIZENSHIP</w:t>
            </w:r>
          </w:p>
        </w:tc>
        <w:tc>
          <w:tcPr>
            <w:tcW w:w="1660" w:type="dxa"/>
            <w:vAlign w:val="bottom"/>
          </w:tcPr>
          <w:p>
            <w:pPr>
              <w:spacing w:after="0"/>
              <w:rPr>
                <w:sz w:val="13"/>
                <w:szCs w:val="13"/>
                <w:color w:val="auto"/>
              </w:rPr>
            </w:pPr>
          </w:p>
        </w:tc>
        <w:tc>
          <w:tcPr>
            <w:tcW w:w="63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RESIDENCE</w:t>
            </w:r>
          </w:p>
        </w:tc>
        <w:tc>
          <w:tcPr>
            <w:tcW w:w="20" w:type="dxa"/>
            <w:vAlign w:val="bottom"/>
          </w:tcPr>
          <w:p>
            <w:pPr>
              <w:spacing w:after="0"/>
              <w:rPr>
                <w:sz w:val="13"/>
                <w:szCs w:val="13"/>
                <w:color w:val="auto"/>
              </w:rPr>
            </w:pPr>
          </w:p>
        </w:tc>
      </w:tr>
      <w:tr>
        <w:trPr>
          <w:trHeight w:val="316"/>
        </w:trPr>
        <w:tc>
          <w:tcPr>
            <w:tcW w:w="3340" w:type="dxa"/>
            <w:vAlign w:val="bottom"/>
            <w:gridSpan w:val="2"/>
          </w:tcPr>
          <w:p>
            <w:pPr>
              <w:spacing w:after="0"/>
              <w:rPr>
                <w:sz w:val="20"/>
                <w:szCs w:val="20"/>
                <w:color w:val="auto"/>
              </w:rPr>
            </w:pPr>
            <w:r>
              <w:rPr>
                <w:rFonts w:ascii="Arial" w:cs="Arial" w:eastAsia="Arial" w:hAnsi="Arial"/>
                <w:sz w:val="18"/>
                <w:szCs w:val="18"/>
                <w:color w:val="auto"/>
              </w:rPr>
              <w:t>Jan Veraart (Dutch)</w:t>
            </w:r>
          </w:p>
        </w:tc>
        <w:tc>
          <w:tcPr>
            <w:tcW w:w="6320" w:type="dxa"/>
            <w:vAlign w:val="bottom"/>
            <w:gridSpan w:val="2"/>
          </w:tcPr>
          <w:p>
            <w:pPr>
              <w:spacing w:after="0"/>
              <w:rPr>
                <w:sz w:val="20"/>
                <w:szCs w:val="20"/>
                <w:color w:val="auto"/>
              </w:rPr>
            </w:pPr>
            <w:r>
              <w:rPr>
                <w:rFonts w:ascii="Arial" w:cs="Arial" w:eastAsia="Arial" w:hAnsi="Arial"/>
                <w:sz w:val="18"/>
                <w:szCs w:val="18"/>
                <w:color w:val="auto"/>
              </w:rPr>
              <w:t>Retired. Former Chairman of the Executive Board of Hollandsche Beton Groep</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 ING Trust Office</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Location AMP C.01.007</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Paul Frentrop (Dutch)</w:t>
            </w:r>
          </w:p>
        </w:tc>
        <w:tc>
          <w:tcPr>
            <w:tcW w:w="6320" w:type="dxa"/>
            <w:vAlign w:val="bottom"/>
            <w:gridSpan w:val="2"/>
          </w:tcPr>
          <w:p>
            <w:pPr>
              <w:spacing w:after="0"/>
              <w:rPr>
                <w:sz w:val="20"/>
                <w:szCs w:val="20"/>
                <w:color w:val="auto"/>
              </w:rPr>
            </w:pPr>
            <w:r>
              <w:rPr>
                <w:rFonts w:ascii="Arial" w:cs="Arial" w:eastAsia="Arial" w:hAnsi="Arial"/>
                <w:sz w:val="18"/>
                <w:szCs w:val="18"/>
                <w:color w:val="auto"/>
                <w:w w:val="93"/>
              </w:rPr>
              <w:t>Professor Corporate Governance and Capital Markets Nyenrode Business University</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 ING Trust Office</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Location AMP C.01.007</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Harrie L.J. Noy (Dutch)</w:t>
            </w:r>
          </w:p>
        </w:tc>
        <w:tc>
          <w:tcPr>
            <w:tcW w:w="6320" w:type="dxa"/>
            <w:vAlign w:val="bottom"/>
            <w:gridSpan w:val="2"/>
          </w:tcPr>
          <w:p>
            <w:pPr>
              <w:spacing w:after="0"/>
              <w:rPr>
                <w:sz w:val="20"/>
                <w:szCs w:val="20"/>
                <w:color w:val="auto"/>
              </w:rPr>
            </w:pPr>
            <w:r>
              <w:rPr>
                <w:rFonts w:ascii="Arial" w:cs="Arial" w:eastAsia="Arial" w:hAnsi="Arial"/>
                <w:sz w:val="18"/>
                <w:szCs w:val="18"/>
                <w:color w:val="auto"/>
              </w:rPr>
              <w:t>Retired. Former chairman Executive Board ARCADIS N.V.</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 ING Trust Office</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Location AMP C.01.007</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Herman Hazewinkel (Dutch)</w:t>
            </w:r>
          </w:p>
        </w:tc>
        <w:tc>
          <w:tcPr>
            <w:tcW w:w="6320" w:type="dxa"/>
            <w:vAlign w:val="bottom"/>
            <w:gridSpan w:val="2"/>
          </w:tcPr>
          <w:p>
            <w:pPr>
              <w:spacing w:after="0"/>
              <w:rPr>
                <w:sz w:val="20"/>
                <w:szCs w:val="20"/>
                <w:color w:val="auto"/>
              </w:rPr>
            </w:pPr>
            <w:r>
              <w:rPr>
                <w:rFonts w:ascii="Arial" w:cs="Arial" w:eastAsia="Arial" w:hAnsi="Arial"/>
                <w:sz w:val="18"/>
                <w:szCs w:val="18"/>
                <w:color w:val="auto"/>
                <w:w w:val="89"/>
              </w:rPr>
              <w:t>Retired. Former chairman of the Executive Board Koninklijke Volker Wessels Stevin N.V.</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 ING Trust Office</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Location AMP C.01.007</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Mick den Boogert (Dutch)</w:t>
            </w:r>
          </w:p>
        </w:tc>
        <w:tc>
          <w:tcPr>
            <w:tcW w:w="6320" w:type="dxa"/>
            <w:vAlign w:val="bottom"/>
            <w:gridSpan w:val="2"/>
          </w:tcPr>
          <w:p>
            <w:pPr>
              <w:spacing w:after="0"/>
              <w:rPr>
                <w:sz w:val="20"/>
                <w:szCs w:val="20"/>
                <w:color w:val="auto"/>
              </w:rPr>
            </w:pPr>
            <w:r>
              <w:rPr>
                <w:rFonts w:ascii="Arial" w:cs="Arial" w:eastAsia="Arial" w:hAnsi="Arial"/>
                <w:sz w:val="18"/>
                <w:szCs w:val="18"/>
                <w:color w:val="auto"/>
              </w:rPr>
              <w:t>Retired. Professor securities law (emeritus) Groningen University</w:t>
            </w:r>
          </w:p>
        </w:tc>
      </w:tr>
      <w:tr>
        <w:trPr>
          <w:trHeight w:val="318"/>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 ING Trust Office</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Location AMP C.01.007</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Bijlmerplein 888</w:t>
            </w:r>
          </w:p>
        </w:tc>
      </w:tr>
      <w:tr>
        <w:trPr>
          <w:trHeight w:val="216"/>
        </w:trPr>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1102 MG Amsterdam</w:t>
            </w:r>
          </w:p>
        </w:tc>
      </w:tr>
      <w:tr>
        <w:trPr>
          <w:trHeight w:val="222"/>
        </w:trPr>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 Netherlands</w:t>
            </w:r>
          </w:p>
        </w:tc>
      </w:tr>
    </w:tbl>
    <w:p>
      <w:pPr>
        <w:spacing w:after="0" w:line="1" w:lineRule="exact"/>
        <w:rPr>
          <w:sz w:val="20"/>
          <w:szCs w:val="20"/>
          <w:color w:val="auto"/>
        </w:rPr>
      </w:pP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2019-12-09T11:29:33Z</dcterms:created>
  <dcterms:modified xsi:type="dcterms:W3CDTF">2019-12-09T11:29:33Z</dcterms:modified>
</cp:coreProperties>
</file>