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(AMENDMENT NO.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Capital One Financial Corporation</w:t>
      </w:r>
    </w:p>
    <w:p>
      <w:pPr>
        <w:spacing w:after="0" w:line="5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15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13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14040H105</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13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2013</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460" w:hanging="44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260"/>
          </w:cols>
          <w:pgMar w:left="240" w:top="422"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1720" w:type="dxa"/>
            <w:vAlign w:val="bottom"/>
            <w:gridSpan w:val="4"/>
          </w:tcPr>
          <w:p>
            <w:pPr>
              <w:spacing w:after="0"/>
              <w:rPr>
                <w:sz w:val="20"/>
                <w:szCs w:val="20"/>
                <w:color w:val="auto"/>
              </w:rPr>
            </w:pPr>
            <w:r>
              <w:rPr>
                <w:rFonts w:ascii="Arial" w:cs="Arial" w:eastAsia="Arial" w:hAnsi="Arial"/>
                <w:sz w:val="18"/>
                <w:szCs w:val="18"/>
                <w:color w:val="auto"/>
                <w:w w:val="89"/>
              </w:rPr>
              <w:t>CUSIP NO. 14040H105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20" w:type="dxa"/>
            <w:vAlign w:val="bottom"/>
          </w:tcPr>
          <w:p>
            <w:pPr>
              <w:ind w:left="36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51"/>
        </w:trPr>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92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17"/>
                <w:szCs w:val="17"/>
                <w:color w:val="auto"/>
              </w:rPr>
            </w:pPr>
          </w:p>
        </w:tc>
        <w:tc>
          <w:tcPr>
            <w:tcW w:w="10920" w:type="dxa"/>
            <w:vAlign w:val="bottom"/>
            <w:tcBorders>
              <w:right w:val="single" w:sz="8" w:color="auto"/>
            </w:tcBorders>
            <w:gridSpan w:val="5"/>
          </w:tcPr>
          <w:p>
            <w:pPr>
              <w:ind w:left="140"/>
              <w:spacing w:after="0" w:line="201"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S.S. OR I.R.S. IDENTIFICATION NO. OF ABOVE PERSON</w:t>
            </w:r>
          </w:p>
        </w:tc>
        <w:tc>
          <w:tcPr>
            <w:tcW w:w="0" w:type="dxa"/>
            <w:vAlign w:val="bottom"/>
          </w:tcPr>
          <w:p>
            <w:pPr>
              <w:spacing w:after="0"/>
              <w:rPr>
                <w:sz w:val="1"/>
                <w:szCs w:val="1"/>
                <w:color w:val="auto"/>
              </w:rPr>
            </w:pPr>
          </w:p>
        </w:tc>
      </w:tr>
      <w:tr>
        <w:trPr>
          <w:trHeight w:val="428"/>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7"/>
              </w:rPr>
              <w:t>Dodge &amp; Cox</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94-1441976</w:t>
            </w: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5"/>
                <w:szCs w:val="15"/>
                <w:color w:val="auto"/>
              </w:rPr>
            </w:pPr>
          </w:p>
        </w:tc>
        <w:tc>
          <w:tcPr>
            <w:tcW w:w="10920" w:type="dxa"/>
            <w:vAlign w:val="bottom"/>
            <w:tcBorders>
              <w:right w:val="single" w:sz="8" w:color="auto"/>
            </w:tcBorders>
            <w:gridSpan w:val="5"/>
          </w:tcPr>
          <w:p>
            <w:pPr>
              <w:ind w:left="140"/>
              <w:spacing w:after="0" w:line="17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20" w:type="dxa"/>
            <w:vAlign w:val="bottom"/>
            <w:tcBorders>
              <w:left w:val="single" w:sz="8" w:color="auto"/>
            </w:tcBorders>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500" w:type="dxa"/>
            <w:vAlign w:val="bottom"/>
            <w:gridSpan w:val="4"/>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19"/>
                <w:szCs w:val="19"/>
                <w:color w:val="auto"/>
              </w:rPr>
            </w:pPr>
          </w:p>
        </w:tc>
        <w:tc>
          <w:tcPr>
            <w:tcW w:w="1500" w:type="dxa"/>
            <w:vAlign w:val="bottom"/>
            <w:gridSpan w:val="4"/>
          </w:tcPr>
          <w:p>
            <w:pPr>
              <w:ind w:left="140"/>
              <w:spacing w:after="0"/>
              <w:rPr>
                <w:sz w:val="20"/>
                <w:szCs w:val="20"/>
                <w:color w:val="auto"/>
              </w:rPr>
            </w:pPr>
            <w:r>
              <w:rPr>
                <w:rFonts w:ascii="Arial" w:cs="Arial" w:eastAsia="Arial" w:hAnsi="Arial"/>
                <w:sz w:val="18"/>
                <w:szCs w:val="18"/>
                <w:color w:val="auto"/>
              </w:rPr>
              <w:t>SEC USE ONLY</w:t>
            </w:r>
          </w:p>
        </w:tc>
        <w:tc>
          <w:tcPr>
            <w:tcW w:w="9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92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18"/>
                <w:szCs w:val="18"/>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2"/>
              </w:rPr>
              <w:t>California - U.S.A.</w:t>
            </w: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right w:val="single" w:sz="8" w:color="auto"/>
            </w:tcBorders>
          </w:tcPr>
          <w:p>
            <w:pPr>
              <w:jc w:val="right"/>
              <w:ind w:right="63"/>
              <w:spacing w:after="0"/>
              <w:rPr>
                <w:sz w:val="20"/>
                <w:szCs w:val="20"/>
                <w:color w:val="auto"/>
              </w:rPr>
            </w:pPr>
            <w:r>
              <w:rPr>
                <w:rFonts w:ascii="Arial" w:cs="Arial" w:eastAsia="Arial" w:hAnsi="Arial"/>
                <w:sz w:val="15"/>
                <w:szCs w:val="15"/>
                <w:color w:val="auto"/>
                <w:w w:val="71"/>
              </w:rPr>
              <w:t>5</w:t>
            </w:r>
          </w:p>
        </w:tc>
        <w:tc>
          <w:tcPr>
            <w:tcW w:w="80" w:type="dxa"/>
            <w:vAlign w:val="bottom"/>
          </w:tcPr>
          <w:p>
            <w:pPr>
              <w:spacing w:after="0"/>
              <w:rPr>
                <w:sz w:val="19"/>
                <w:szCs w:val="19"/>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152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2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44,105,595</w:t>
            </w:r>
          </w:p>
        </w:tc>
        <w:tc>
          <w:tcPr>
            <w:tcW w:w="0" w:type="dxa"/>
            <w:vAlign w:val="bottom"/>
          </w:tcPr>
          <w:p>
            <w:pPr>
              <w:spacing w:after="0"/>
              <w:rPr>
                <w:sz w:val="1"/>
                <w:szCs w:val="1"/>
                <w:color w:val="auto"/>
              </w:rPr>
            </w:pPr>
          </w:p>
        </w:tc>
      </w:tr>
      <w:tr>
        <w:trPr>
          <w:trHeight w:val="68"/>
        </w:trPr>
        <w:tc>
          <w:tcPr>
            <w:tcW w:w="320" w:type="dxa"/>
            <w:vAlign w:val="bottom"/>
            <w:tcBorders>
              <w:left w:val="single" w:sz="8" w:color="auto"/>
            </w:tcBorders>
          </w:tcPr>
          <w:p>
            <w:pPr>
              <w:spacing w:after="0"/>
              <w:rPr>
                <w:sz w:val="5"/>
                <w:szCs w:val="5"/>
                <w:color w:val="auto"/>
              </w:rPr>
            </w:pPr>
          </w:p>
        </w:tc>
        <w:tc>
          <w:tcPr>
            <w:tcW w:w="1200" w:type="dxa"/>
            <w:vAlign w:val="bottom"/>
            <w:tcBorders>
              <w:right w:val="single" w:sz="8" w:color="auto"/>
            </w:tcBorders>
            <w:gridSpan w:val="2"/>
            <w:vMerge w:val="restart"/>
          </w:tcPr>
          <w:p>
            <w:pPr>
              <w:jc w:val="center"/>
              <w:ind w:right="136"/>
              <w:spacing w:after="0"/>
              <w:rPr>
                <w:sz w:val="20"/>
                <w:szCs w:val="20"/>
                <w:color w:val="auto"/>
              </w:rPr>
            </w:pPr>
            <w:r>
              <w:rPr>
                <w:rFonts w:ascii="Arial" w:cs="Arial" w:eastAsia="Arial" w:hAnsi="Arial"/>
                <w:sz w:val="18"/>
                <w:szCs w:val="18"/>
                <w:color w:val="auto"/>
                <w:w w:val="89"/>
              </w:rPr>
              <w:t>SHARES</w:t>
            </w: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20" w:type="dxa"/>
            <w:vAlign w:val="bottom"/>
            <w:tcBorders>
              <w:left w:val="single" w:sz="8" w:color="auto"/>
            </w:tcBorders>
          </w:tcPr>
          <w:p>
            <w:pPr>
              <w:spacing w:after="0"/>
              <w:rPr>
                <w:sz w:val="10"/>
                <w:szCs w:val="10"/>
                <w:color w:val="auto"/>
              </w:rPr>
            </w:pPr>
          </w:p>
        </w:tc>
        <w:tc>
          <w:tcPr>
            <w:tcW w:w="120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right w:val="single" w:sz="8" w:color="auto"/>
            </w:tcBorders>
            <w:vMerge w:val="restart"/>
          </w:tcPr>
          <w:p>
            <w:pPr>
              <w:jc w:val="right"/>
              <w:ind w:right="63"/>
              <w:spacing w:after="0"/>
              <w:rPr>
                <w:sz w:val="20"/>
                <w:szCs w:val="20"/>
                <w:color w:val="auto"/>
              </w:rPr>
            </w:pPr>
            <w:r>
              <w:rPr>
                <w:rFonts w:ascii="Arial" w:cs="Arial" w:eastAsia="Arial" w:hAnsi="Arial"/>
                <w:sz w:val="15"/>
                <w:szCs w:val="15"/>
                <w:color w:val="auto"/>
                <w:w w:val="71"/>
              </w:rPr>
              <w:t>6</w:t>
            </w:r>
          </w:p>
        </w:tc>
        <w:tc>
          <w:tcPr>
            <w:tcW w:w="80" w:type="dxa"/>
            <w:vAlign w:val="bottom"/>
          </w:tcPr>
          <w:p>
            <w:pPr>
              <w:spacing w:after="0"/>
              <w:rPr>
                <w:sz w:val="10"/>
                <w:szCs w:val="10"/>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200" w:type="dxa"/>
            <w:vAlign w:val="bottom"/>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36"/>
              <w:spacing w:after="0"/>
              <w:rPr>
                <w:sz w:val="20"/>
                <w:szCs w:val="20"/>
                <w:color w:val="auto"/>
              </w:rPr>
            </w:pPr>
            <w:r>
              <w:rPr>
                <w:rFonts w:ascii="Arial" w:cs="Arial" w:eastAsia="Arial" w:hAnsi="Arial"/>
                <w:sz w:val="18"/>
                <w:szCs w:val="18"/>
                <w:color w:val="auto"/>
                <w:w w:val="95"/>
              </w:rPr>
              <w:t>OWNED BY</w:t>
            </w:r>
          </w:p>
        </w:tc>
        <w:tc>
          <w:tcPr>
            <w:tcW w:w="2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3"/>
        </w:trPr>
        <w:tc>
          <w:tcPr>
            <w:tcW w:w="3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right w:val="single" w:sz="8" w:color="auto"/>
            </w:tcBorders>
            <w:vMerge w:val="restart"/>
          </w:tcPr>
          <w:p>
            <w:pPr>
              <w:jc w:val="center"/>
              <w:ind w:right="316"/>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vMerge w:val="restart"/>
          </w:tcPr>
          <w:p>
            <w:pPr>
              <w:jc w:val="right"/>
              <w:ind w:right="63"/>
              <w:spacing w:after="0"/>
              <w:rPr>
                <w:sz w:val="20"/>
                <w:szCs w:val="20"/>
                <w:color w:val="auto"/>
              </w:rPr>
            </w:pPr>
            <w:r>
              <w:rPr>
                <w:rFonts w:ascii="Arial" w:cs="Arial" w:eastAsia="Arial" w:hAnsi="Arial"/>
                <w:sz w:val="15"/>
                <w:szCs w:val="15"/>
                <w:color w:val="auto"/>
                <w:w w:val="71"/>
              </w:rPr>
              <w:t>7</w:t>
            </w:r>
          </w:p>
        </w:tc>
        <w:tc>
          <w:tcPr>
            <w:tcW w:w="80" w:type="dxa"/>
            <w:vAlign w:val="bottom"/>
          </w:tcPr>
          <w:p>
            <w:pPr>
              <w:spacing w:after="0"/>
              <w:rPr>
                <w:sz w:val="9"/>
                <w:szCs w:val="9"/>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tcBorders>
          </w:tcPr>
          <w:p>
            <w:pPr>
              <w:spacing w:after="0"/>
              <w:rPr>
                <w:sz w:val="9"/>
                <w:szCs w:val="9"/>
                <w:color w:val="auto"/>
              </w:rPr>
            </w:pPr>
          </w:p>
        </w:tc>
        <w:tc>
          <w:tcPr>
            <w:tcW w:w="1200" w:type="dxa"/>
            <w:vAlign w:val="bottom"/>
            <w:tcBorders>
              <w:right w:val="single" w:sz="8" w:color="auto"/>
            </w:tcBorders>
            <w:gridSpan w:val="2"/>
            <w:vMerge w:val="restart"/>
          </w:tcPr>
          <w:p>
            <w:pPr>
              <w:jc w:val="center"/>
              <w:ind w:right="136"/>
              <w:spacing w:after="0"/>
              <w:rPr>
                <w:sz w:val="20"/>
                <w:szCs w:val="20"/>
                <w:color w:val="auto"/>
              </w:rPr>
            </w:pPr>
            <w:r>
              <w:rPr>
                <w:rFonts w:ascii="Arial" w:cs="Arial" w:eastAsia="Arial" w:hAnsi="Arial"/>
                <w:sz w:val="18"/>
                <w:szCs w:val="18"/>
                <w:color w:val="auto"/>
                <w:w w:val="91"/>
              </w:rPr>
              <w:t>REPORTING</w:t>
            </w:r>
          </w:p>
        </w:tc>
        <w:tc>
          <w:tcPr>
            <w:tcW w:w="200" w:type="dxa"/>
            <w:vAlign w:val="bottom"/>
          </w:tcPr>
          <w:p>
            <w:pPr>
              <w:spacing w:after="0"/>
              <w:rPr>
                <w:sz w:val="9"/>
                <w:szCs w:val="9"/>
                <w:color w:val="auto"/>
              </w:rPr>
            </w:pPr>
          </w:p>
        </w:tc>
        <w:tc>
          <w:tcPr>
            <w:tcW w:w="2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0" w:type="dxa"/>
            <w:vAlign w:val="bottom"/>
            <w:tcBorders>
              <w:left w:val="single" w:sz="8" w:color="auto"/>
            </w:tcBorders>
          </w:tcPr>
          <w:p>
            <w:pPr>
              <w:spacing w:after="0"/>
              <w:rPr>
                <w:sz w:val="9"/>
                <w:szCs w:val="9"/>
                <w:color w:val="auto"/>
              </w:rPr>
            </w:pPr>
          </w:p>
        </w:tc>
        <w:tc>
          <w:tcPr>
            <w:tcW w:w="1200" w:type="dxa"/>
            <w:vAlign w:val="bottom"/>
            <w:tcBorders>
              <w:righ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36"/>
              <w:spacing w:after="0"/>
              <w:rPr>
                <w:sz w:val="20"/>
                <w:szCs w:val="20"/>
                <w:color w:val="auto"/>
              </w:rPr>
            </w:pPr>
            <w:r>
              <w:rPr>
                <w:rFonts w:ascii="Arial" w:cs="Arial" w:eastAsia="Arial" w:hAnsi="Arial"/>
                <w:sz w:val="18"/>
                <w:szCs w:val="18"/>
                <w:color w:val="auto"/>
                <w:w w:val="86"/>
              </w:rPr>
              <w:t>PERSON</w:t>
            </w:r>
          </w:p>
        </w:tc>
        <w:tc>
          <w:tcPr>
            <w:tcW w:w="2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46,807,942</w:t>
            </w:r>
          </w:p>
        </w:tc>
        <w:tc>
          <w:tcPr>
            <w:tcW w:w="0" w:type="dxa"/>
            <w:vAlign w:val="bottom"/>
          </w:tcPr>
          <w:p>
            <w:pPr>
              <w:spacing w:after="0"/>
              <w:rPr>
                <w:sz w:val="1"/>
                <w:szCs w:val="1"/>
                <w:color w:val="auto"/>
              </w:rPr>
            </w:pPr>
          </w:p>
        </w:tc>
      </w:tr>
      <w:tr>
        <w:trPr>
          <w:trHeight w:val="96"/>
        </w:trPr>
        <w:tc>
          <w:tcPr>
            <w:tcW w:w="32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336"/>
              <w:spacing w:after="0"/>
              <w:rPr>
                <w:sz w:val="20"/>
                <w:szCs w:val="20"/>
                <w:color w:val="auto"/>
              </w:rPr>
            </w:pPr>
            <w:r>
              <w:rPr>
                <w:rFonts w:ascii="Arial" w:cs="Arial" w:eastAsia="Arial" w:hAnsi="Arial"/>
                <w:sz w:val="18"/>
                <w:szCs w:val="18"/>
                <w:color w:val="auto"/>
                <w:w w:val="99"/>
              </w:rPr>
              <w:t>WITH</w:t>
            </w: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2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vMerge w:val="restart"/>
          </w:tcPr>
          <w:p>
            <w:pPr>
              <w:jc w:val="right"/>
              <w:ind w:right="63"/>
              <w:spacing w:after="0"/>
              <w:rPr>
                <w:sz w:val="20"/>
                <w:szCs w:val="20"/>
                <w:color w:val="auto"/>
              </w:rPr>
            </w:pPr>
            <w:r>
              <w:rPr>
                <w:rFonts w:ascii="Arial" w:cs="Arial" w:eastAsia="Arial" w:hAnsi="Arial"/>
                <w:sz w:val="15"/>
                <w:szCs w:val="15"/>
                <w:color w:val="auto"/>
                <w:w w:val="71"/>
              </w:rPr>
              <w:t>8</w:t>
            </w:r>
          </w:p>
        </w:tc>
        <w:tc>
          <w:tcPr>
            <w:tcW w:w="80" w:type="dxa"/>
            <w:vAlign w:val="bottom"/>
          </w:tcPr>
          <w:p>
            <w:pPr>
              <w:spacing w:after="0"/>
              <w:rPr>
                <w:sz w:val="9"/>
                <w:szCs w:val="9"/>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16"/>
        </w:trPr>
        <w:tc>
          <w:tcPr>
            <w:tcW w:w="3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9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19"/>
                <w:szCs w:val="19"/>
                <w:color w:val="auto"/>
              </w:rPr>
            </w:pPr>
          </w:p>
        </w:tc>
        <w:tc>
          <w:tcPr>
            <w:tcW w:w="1420" w:type="dxa"/>
            <w:vAlign w:val="bottom"/>
            <w:gridSpan w:val="3"/>
          </w:tcPr>
          <w:p>
            <w:pPr>
              <w:ind w:left="140"/>
              <w:spacing w:after="0"/>
              <w:rPr>
                <w:sz w:val="20"/>
                <w:szCs w:val="20"/>
                <w:color w:val="auto"/>
              </w:rPr>
            </w:pPr>
            <w:r>
              <w:rPr>
                <w:rFonts w:ascii="Arial" w:cs="Arial" w:eastAsia="Arial" w:hAnsi="Arial"/>
                <w:sz w:val="18"/>
                <w:szCs w:val="18"/>
                <w:color w:val="auto"/>
              </w:rPr>
              <w:t>AGGREGATE</w:t>
            </w:r>
          </w:p>
        </w:tc>
        <w:tc>
          <w:tcPr>
            <w:tcW w:w="9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46,807,942</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20" w:type="dxa"/>
            <w:vAlign w:val="bottom"/>
          </w:tcPr>
          <w:p>
            <w:pPr>
              <w:ind w:left="2920"/>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8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u w:val="single" w:color="auto"/>
          <w:color w:val="auto"/>
        </w:rPr>
        <w:t>Name of Issuer</w:t>
      </w:r>
      <w:r>
        <w:rPr>
          <w:rFonts w:ascii="Arial" w:cs="Arial" w:eastAsia="Arial" w:hAnsi="Arial"/>
          <w:sz w:val="15"/>
          <w:szCs w:val="15"/>
          <w:color w:val="auto"/>
        </w:rPr>
        <w:t>:</w:t>
      </w:r>
    </w:p>
    <w:p>
      <w:pPr>
        <w:spacing w:after="0" w:line="90" w:lineRule="exact"/>
        <w:rPr>
          <w:sz w:val="20"/>
          <w:szCs w:val="20"/>
          <w:color w:val="auto"/>
        </w:rPr>
      </w:pPr>
    </w:p>
    <w:p>
      <w:pPr>
        <w:jc w:val="center"/>
        <w:ind w:right="5939"/>
        <w:spacing w:after="0"/>
        <w:rPr>
          <w:sz w:val="20"/>
          <w:szCs w:val="20"/>
          <w:color w:val="auto"/>
        </w:rPr>
      </w:pPr>
      <w:r>
        <w:rPr>
          <w:rFonts w:ascii="Arial" w:cs="Arial" w:eastAsia="Arial" w:hAnsi="Arial"/>
          <w:sz w:val="18"/>
          <w:szCs w:val="18"/>
          <w:color w:val="auto"/>
        </w:rPr>
        <w:t>Capital One Financial Corporation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1680 Capital One Drive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McLean, VA 22102</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Dodge &amp; Cox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Item 2(b)</w:t>
            </w:r>
          </w:p>
        </w:tc>
        <w:tc>
          <w:tcPr>
            <w:tcW w:w="3940" w:type="dxa"/>
            <w:vAlign w:val="bottom"/>
            <w:gridSpan w:val="6"/>
          </w:tcPr>
          <w:p>
            <w:pPr>
              <w:ind w:left="140"/>
              <w:spacing w:after="0"/>
              <w:rPr>
                <w:sz w:val="20"/>
                <w:szCs w:val="20"/>
                <w:color w:val="auto"/>
              </w:rPr>
            </w:pPr>
            <w:r>
              <w:rPr>
                <w:rFonts w:ascii="Arial" w:cs="Arial" w:eastAsia="Arial" w:hAnsi="Arial"/>
                <w:sz w:val="18"/>
                <w:szCs w:val="18"/>
                <w:color w:val="auto"/>
                <w:w w:val="88"/>
              </w:rPr>
              <w:t>Address of the Principal Office or, if none, Residence:</w:t>
            </w:r>
          </w:p>
        </w:tc>
      </w:tr>
      <w:tr>
        <w:trPr>
          <w:trHeight w:val="30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555 California Street, 40th Floor</w:t>
            </w:r>
          </w:p>
        </w:tc>
        <w:tc>
          <w:tcPr>
            <w:tcW w:w="40" w:type="dxa"/>
            <w:vAlign w:val="bottom"/>
          </w:tcPr>
          <w:p>
            <w:pPr>
              <w:spacing w:after="0"/>
              <w:rPr>
                <w:sz w:val="24"/>
                <w:szCs w:val="24"/>
                <w:color w:val="auto"/>
              </w:rPr>
            </w:pPr>
          </w:p>
        </w:tc>
      </w:tr>
      <w:tr>
        <w:trPr>
          <w:trHeight w:val="222"/>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0" w:type="dxa"/>
            <w:vAlign w:val="bottom"/>
            <w:gridSpan w:val="5"/>
          </w:tcPr>
          <w:p>
            <w:pPr>
              <w:spacing w:after="0"/>
              <w:rPr>
                <w:sz w:val="20"/>
                <w:szCs w:val="20"/>
                <w:color w:val="auto"/>
              </w:rPr>
            </w:pPr>
            <w:r>
              <w:rPr>
                <w:rFonts w:ascii="Arial" w:cs="Arial" w:eastAsia="Arial" w:hAnsi="Arial"/>
                <w:sz w:val="18"/>
                <w:szCs w:val="18"/>
                <w:color w:val="auto"/>
              </w:rPr>
              <w:t>San Francisco, CA 94104</w:t>
            </w:r>
          </w:p>
        </w:tc>
      </w:tr>
      <w:tr>
        <w:trPr>
          <w:trHeight w:val="380"/>
        </w:trPr>
        <w:tc>
          <w:tcPr>
            <w:tcW w:w="780" w:type="dxa"/>
            <w:vAlign w:val="bottom"/>
          </w:tcPr>
          <w:p>
            <w:pPr>
              <w:spacing w:after="0"/>
              <w:rPr>
                <w:sz w:val="20"/>
                <w:szCs w:val="20"/>
                <w:color w:val="auto"/>
              </w:rPr>
            </w:pPr>
            <w:r>
              <w:rPr>
                <w:rFonts w:ascii="Arial" w:cs="Arial" w:eastAsia="Arial" w:hAnsi="Arial"/>
                <w:sz w:val="18"/>
                <w:szCs w:val="18"/>
                <w:color w:val="auto"/>
              </w:rPr>
              <w:t>Item 2(c)</w:t>
            </w:r>
          </w:p>
        </w:tc>
        <w:tc>
          <w:tcPr>
            <w:tcW w:w="3940" w:type="dxa"/>
            <w:vAlign w:val="bottom"/>
            <w:gridSpan w:val="6"/>
          </w:tcPr>
          <w:p>
            <w:pPr>
              <w:ind w:left="140"/>
              <w:spacing w:after="0"/>
              <w:rPr>
                <w:sz w:val="20"/>
                <w:szCs w:val="20"/>
                <w:color w:val="auto"/>
              </w:rPr>
            </w:pPr>
            <w:r>
              <w:rPr>
                <w:rFonts w:ascii="Arial" w:cs="Arial" w:eastAsia="Arial" w:hAnsi="Arial"/>
                <w:sz w:val="18"/>
                <w:szCs w:val="18"/>
                <w:color w:val="auto"/>
              </w:rPr>
              <w:t>Citizenship:</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31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18"/>
                <w:szCs w:val="18"/>
                <w:color w:val="auto"/>
              </w:rPr>
              <w:t>California - U.S.A.</w:t>
            </w:r>
          </w:p>
        </w:tc>
      </w:tr>
      <w:tr>
        <w:trPr>
          <w:trHeight w:val="380"/>
        </w:trPr>
        <w:tc>
          <w:tcPr>
            <w:tcW w:w="780" w:type="dxa"/>
            <w:vAlign w:val="bottom"/>
          </w:tcPr>
          <w:p>
            <w:pPr>
              <w:spacing w:after="0"/>
              <w:rPr>
                <w:sz w:val="20"/>
                <w:szCs w:val="20"/>
                <w:color w:val="auto"/>
              </w:rPr>
            </w:pPr>
            <w:r>
              <w:rPr>
                <w:rFonts w:ascii="Arial" w:cs="Arial" w:eastAsia="Arial" w:hAnsi="Arial"/>
                <w:sz w:val="18"/>
                <w:szCs w:val="18"/>
                <w:color w:val="auto"/>
              </w:rPr>
              <w:t>Item 2(d)</w:t>
            </w:r>
          </w:p>
        </w:tc>
        <w:tc>
          <w:tcPr>
            <w:tcW w:w="3940" w:type="dxa"/>
            <w:vAlign w:val="bottom"/>
            <w:gridSpan w:val="6"/>
          </w:tcPr>
          <w:p>
            <w:pPr>
              <w:ind w:left="140"/>
              <w:spacing w:after="0"/>
              <w:rPr>
                <w:sz w:val="20"/>
                <w:szCs w:val="20"/>
                <w:color w:val="auto"/>
              </w:rPr>
            </w:pPr>
            <w:r>
              <w:rPr>
                <w:rFonts w:ascii="Arial" w:cs="Arial" w:eastAsia="Arial" w:hAnsi="Arial"/>
                <w:sz w:val="18"/>
                <w:szCs w:val="18"/>
                <w:color w:val="auto"/>
              </w:rPr>
              <w:t>Title of Class of Securities:</w:t>
            </w:r>
          </w:p>
        </w:tc>
      </w:tr>
      <w:tr>
        <w:trPr>
          <w:trHeight w:val="31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Common Stock</w:t>
            </w:r>
          </w:p>
        </w:tc>
        <w:tc>
          <w:tcPr>
            <w:tcW w:w="1940" w:type="dxa"/>
            <w:vAlign w:val="bottom"/>
            <w:gridSpan w:val="2"/>
          </w:tcPr>
          <w:p>
            <w:pPr>
              <w:spacing w:after="0"/>
              <w:rPr>
                <w:sz w:val="24"/>
                <w:szCs w:val="24"/>
                <w:color w:val="auto"/>
              </w:rPr>
            </w:pPr>
          </w:p>
        </w:tc>
      </w:tr>
      <w:tr>
        <w:trPr>
          <w:trHeight w:val="380"/>
        </w:trPr>
        <w:tc>
          <w:tcPr>
            <w:tcW w:w="780" w:type="dxa"/>
            <w:vAlign w:val="bottom"/>
          </w:tcPr>
          <w:p>
            <w:pPr>
              <w:spacing w:after="0"/>
              <w:rPr>
                <w:sz w:val="20"/>
                <w:szCs w:val="20"/>
                <w:color w:val="auto"/>
              </w:rPr>
            </w:pPr>
            <w:r>
              <w:rPr>
                <w:rFonts w:ascii="Arial" w:cs="Arial" w:eastAsia="Arial" w:hAnsi="Arial"/>
                <w:sz w:val="18"/>
                <w:szCs w:val="18"/>
                <w:color w:val="auto"/>
              </w:rPr>
              <w:t>Item 2(e)</w:t>
            </w:r>
          </w:p>
        </w:tc>
        <w:tc>
          <w:tcPr>
            <w:tcW w:w="3940" w:type="dxa"/>
            <w:vAlign w:val="bottom"/>
            <w:gridSpan w:val="6"/>
          </w:tcPr>
          <w:p>
            <w:pPr>
              <w:ind w:left="140"/>
              <w:spacing w:after="0"/>
              <w:rPr>
                <w:sz w:val="20"/>
                <w:szCs w:val="20"/>
                <w:color w:val="auto"/>
              </w:rPr>
            </w:pPr>
            <w:r>
              <w:rPr>
                <w:rFonts w:ascii="Arial" w:cs="Arial" w:eastAsia="Arial" w:hAnsi="Arial"/>
                <w:sz w:val="18"/>
                <w:szCs w:val="18"/>
                <w:color w:val="auto"/>
              </w:rPr>
              <w:t>CUSIP Number:</w:t>
            </w:r>
          </w:p>
        </w:tc>
      </w:tr>
      <w:tr>
        <w:trPr>
          <w:trHeight w:val="31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14040H105</w:t>
            </w:r>
          </w:p>
        </w:tc>
        <w:tc>
          <w:tcPr>
            <w:tcW w:w="2700" w:type="dxa"/>
            <w:vAlign w:val="bottom"/>
            <w:gridSpan w:val="3"/>
          </w:tcPr>
          <w:p>
            <w:pPr>
              <w:spacing w:after="0"/>
              <w:rPr>
                <w:sz w:val="24"/>
                <w:szCs w:val="24"/>
                <w:color w:val="auto"/>
              </w:rPr>
            </w:pPr>
          </w:p>
        </w:tc>
      </w:tr>
    </w:tbl>
    <w:p>
      <w:pPr>
        <w:spacing w:after="0" w:line="1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the Statement is being filed pursuant to Rule 13d-1(b), or 13d-2(b), check whether the person filing is a</w:t>
      </w:r>
      <w:r>
        <w:rPr>
          <w:rFonts w:ascii="Arial" w:cs="Arial" w:eastAsia="Arial" w:hAnsi="Arial"/>
          <w:sz w:val="16"/>
          <w:szCs w:val="16"/>
          <w:color w:val="auto"/>
        </w:rPr>
        <w:t>:</w:t>
      </w:r>
    </w:p>
    <w:p>
      <w:pPr>
        <w:spacing w:after="0" w:line="58" w:lineRule="exact"/>
        <w:rPr>
          <w:sz w:val="20"/>
          <w:szCs w:val="20"/>
          <w:color w:val="auto"/>
        </w:rPr>
      </w:pPr>
    </w:p>
    <w:p>
      <w:pPr>
        <w:ind w:left="1480" w:hanging="567"/>
        <w:spacing w:after="0" w:line="184" w:lineRule="exact"/>
        <w:tabs>
          <w:tab w:leader="none" w:pos="148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Advisor registered under section 203 of the Investment Advisors Act of 1940</w:t>
      </w:r>
    </w:p>
    <w:p>
      <w:pPr>
        <w:spacing w:after="0" w:line="2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90" w:lineRule="exact"/>
        <w:rPr>
          <w:sz w:val="20"/>
          <w:szCs w:val="20"/>
          <w:color w:val="auto"/>
        </w:rPr>
      </w:pPr>
    </w:p>
    <w:p>
      <w:pPr>
        <w:ind w:left="1500" w:right="6659" w:hanging="587"/>
        <w:spacing w:after="0" w:line="344"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46,807,942</w:t>
      </w:r>
    </w:p>
    <w:p>
      <w:pPr>
        <w:ind w:left="1500" w:right="7559" w:hanging="587"/>
        <w:spacing w:after="0" w:line="362"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8.1%</w:t>
      </w:r>
    </w:p>
    <w:p>
      <w:pPr>
        <w:spacing w:after="0" w:line="3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80" w:right="1440" w:bottom="1440" w:gutter="0" w:footer="0" w:header="0"/>
        </w:sectPr>
      </w:pPr>
    </w:p>
    <w:bookmarkStart w:id="3" w:name="page4"/>
    <w:bookmarkEnd w:id="3"/>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90"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44,105,595</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46,807,942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Ownership of Five Percent or Less of a Class</w:t>
      </w:r>
      <w:r>
        <w:rPr>
          <w:rFonts w:ascii="Arial" w:cs="Arial" w:eastAsia="Arial" w:hAnsi="Arial"/>
          <w:sz w:val="15"/>
          <w:szCs w:val="15"/>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90" w:lineRule="exact"/>
        <w:rPr>
          <w:sz w:val="20"/>
          <w:szCs w:val="20"/>
          <w:color w:val="auto"/>
        </w:rPr>
      </w:pPr>
    </w:p>
    <w:p>
      <w:pPr>
        <w:ind w:left="920" w:right="140"/>
        <w:spacing w:after="0" w:line="357" w:lineRule="auto"/>
        <w:rPr>
          <w:sz w:val="20"/>
          <w:szCs w:val="20"/>
          <w:color w:val="auto"/>
        </w:rPr>
      </w:pPr>
      <w:r>
        <w:rPr>
          <w:rFonts w:ascii="Arial" w:cs="Arial" w:eastAsia="Arial" w:hAnsi="Arial"/>
          <w:sz w:val="15"/>
          <w:szCs w:val="15"/>
          <w:color w:val="auto"/>
        </w:rPr>
        <w:t>The clients of Dodge &amp; Cox, including investment companies registered under the Investment Company Act of 1940 and other managed accounts, have the right to receive or power to direct the receipt of dividends from, and the proceeds from the sale of, Capital One Financial Corporation.</w:t>
      </w:r>
    </w:p>
    <w:p>
      <w:pPr>
        <w:ind w:left="920"/>
        <w:spacing w:after="0" w:line="268" w:lineRule="auto"/>
        <w:rPr>
          <w:sz w:val="20"/>
          <w:szCs w:val="20"/>
          <w:color w:val="auto"/>
        </w:rPr>
      </w:pPr>
      <w:r>
        <w:rPr>
          <w:rFonts w:ascii="Arial" w:cs="Arial" w:eastAsia="Arial" w:hAnsi="Arial"/>
          <w:sz w:val="18"/>
          <w:szCs w:val="18"/>
          <w:color w:val="auto"/>
        </w:rPr>
        <w:t>Dodge &amp; Cox Stock Fund, an investment company registered under the Investment Company Act of 1940, has an interest of 28,876,111, or 5.0%, of the class of securities reported herein.</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w:t>
      </w:r>
    </w:p>
    <w:p>
      <w:pPr>
        <w:spacing w:after="0" w:line="90" w:lineRule="exact"/>
        <w:rPr>
          <w:sz w:val="20"/>
          <w:szCs w:val="20"/>
          <w:color w:val="auto"/>
        </w:rPr>
      </w:pPr>
    </w:p>
    <w:p>
      <w:pPr>
        <w:ind w:left="920" w:right="22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6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2014</w:t>
      </w:r>
    </w:p>
    <w:p>
      <w:pPr>
        <w:spacing w:after="0" w:line="21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Thomas M. Mistele</w:t>
      </w:r>
    </w:p>
    <w:p>
      <w:pPr>
        <w:spacing w:after="0" w:line="15"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COO &amp; Senior Counsel</w:t>
      </w:r>
    </w:p>
    <w:p>
      <w:pPr>
        <w:spacing w:after="0" w:line="1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2019-12-06T10:24:56Z</dcterms:created>
  <dcterms:modified xsi:type="dcterms:W3CDTF">2019-12-06T10:24:56Z</dcterms:modified>
</cp:coreProperties>
</file>